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Pr="00133AD7" w:rsidRDefault="00133AD7" w:rsidP="00133AD7">
      <w:pPr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 w:rsidRPr="00133AD7">
        <w:rPr>
          <w:rFonts w:ascii="Calibri" w:eastAsia="Times New Roman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99695</wp:posOffset>
            </wp:positionV>
            <wp:extent cx="723900" cy="8305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AD7" w:rsidRPr="00133AD7" w:rsidRDefault="00133AD7" w:rsidP="00133AD7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</w:rPr>
      </w:pPr>
    </w:p>
    <w:p w:rsidR="00133AD7" w:rsidRPr="00133AD7" w:rsidRDefault="00133AD7" w:rsidP="00133A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:rsidR="00133AD7" w:rsidRPr="00133AD7" w:rsidRDefault="00133AD7" w:rsidP="00133A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:rsidR="00133AD7" w:rsidRPr="00133AD7" w:rsidRDefault="00133AD7" w:rsidP="0013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33AD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33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  С  Т  А  Н  О  В  Л  Е  Н  И  Е</w:t>
      </w:r>
    </w:p>
    <w:p w:rsidR="00133AD7" w:rsidRPr="00133AD7" w:rsidRDefault="00133AD7" w:rsidP="00133AD7">
      <w:pPr>
        <w:spacing w:after="0" w:line="240" w:lineRule="auto"/>
        <w:ind w:right="-172"/>
        <w:rPr>
          <w:rFonts w:ascii="Times New Roman" w:eastAsia="Times New Roman" w:hAnsi="Times New Roman" w:cs="Times New Roman"/>
          <w:sz w:val="28"/>
          <w:szCs w:val="28"/>
        </w:rPr>
      </w:pPr>
    </w:p>
    <w:p w:rsidR="00133AD7" w:rsidRDefault="00133AD7" w:rsidP="00133AD7">
      <w:pPr>
        <w:spacing w:after="0" w:line="240" w:lineRule="auto"/>
        <w:ind w:left="-360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 ЧАГОДОЩЕНСКОГО МУНИЦИПАЛЬНОГО </w:t>
      </w:r>
      <w:r w:rsidR="005C1C2D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="00FC3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ВОЛОГОДСКОЙ ОБЛАСТИ</w:t>
      </w:r>
    </w:p>
    <w:p w:rsidR="00133AD7" w:rsidRDefault="00133AD7" w:rsidP="00133AD7">
      <w:pPr>
        <w:spacing w:after="0" w:line="240" w:lineRule="auto"/>
        <w:ind w:left="-360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AD7" w:rsidRDefault="00133AD7" w:rsidP="00E36CD1">
      <w:pPr>
        <w:spacing w:after="0" w:line="240" w:lineRule="auto"/>
        <w:ind w:left="-360" w:right="-17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CD1" w:rsidRPr="00E36CD1" w:rsidRDefault="00E36CD1" w:rsidP="00E36CD1">
      <w:pPr>
        <w:spacing w:after="0" w:line="240" w:lineRule="auto"/>
        <w:ind w:left="-360" w:right="-17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23.01.2023                                                                                               № 75</w:t>
      </w:r>
    </w:p>
    <w:p w:rsidR="00133AD7" w:rsidRPr="00133AD7" w:rsidRDefault="00133AD7" w:rsidP="00133AD7">
      <w:pPr>
        <w:spacing w:after="0" w:line="240" w:lineRule="auto"/>
        <w:ind w:left="-360" w:right="-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133AD7" w:rsidRP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33AD7" w:rsidRP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       Об утверждении административного регламента</w:t>
      </w:r>
    </w:p>
    <w:p w:rsidR="00133AD7" w:rsidRP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       по предоставлению муниципальной услуги </w:t>
      </w:r>
    </w:p>
    <w:p w:rsid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по  направлению уведомления о </w:t>
      </w:r>
      <w:proofErr w:type="gramStart"/>
      <w:r w:rsidRPr="00133AD7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proofErr w:type="gramEnd"/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133AD7">
        <w:rPr>
          <w:rFonts w:ascii="Times New Roman" w:eastAsia="Times New Roman" w:hAnsi="Times New Roman" w:cs="Times New Roman"/>
          <w:sz w:val="28"/>
          <w:szCs w:val="28"/>
        </w:rPr>
        <w:t>сносе</w:t>
      </w:r>
      <w:proofErr w:type="gramEnd"/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и </w:t>
      </w:r>
    </w:p>
    <w:p w:rsidR="00133AD7" w:rsidRP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завершении сноса объекта капитального строительства        </w:t>
      </w:r>
    </w:p>
    <w:p w:rsidR="00133AD7" w:rsidRPr="00133AD7" w:rsidRDefault="00133AD7" w:rsidP="00133AD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133AD7">
        <w:rPr>
          <w:rFonts w:ascii="Calibri" w:eastAsia="Times New Roman" w:hAnsi="Calibri" w:cs="Calibri"/>
          <w:sz w:val="28"/>
          <w:szCs w:val="28"/>
        </w:rPr>
        <w:t xml:space="preserve">                                   </w:t>
      </w:r>
    </w:p>
    <w:p w:rsidR="00133AD7" w:rsidRPr="00133AD7" w:rsidRDefault="00133AD7" w:rsidP="00133A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941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33AD7">
        <w:rPr>
          <w:rFonts w:ascii="Times New Roman" w:eastAsia="Times New Roman" w:hAnsi="Times New Roman" w:cs="Times New Roman"/>
          <w:sz w:val="28"/>
          <w:szCs w:val="28"/>
        </w:rPr>
        <w:t xml:space="preserve">27.07.2010 № 210-ФЗ «Об организации предоставления государственных и муниципальных услуг», </w:t>
      </w:r>
      <w:r w:rsidRPr="00133AD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133AD7" w:rsidRPr="00D14713" w:rsidRDefault="00133AD7" w:rsidP="00D1471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13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по  направлению уведомления о планируемом сносе объекта капитального строительства и уведомления о завершении сноса объекта капитального строительства  согласно приложению.</w:t>
      </w:r>
    </w:p>
    <w:p w:rsidR="00D14713" w:rsidRPr="00D14713" w:rsidRDefault="00D14713" w:rsidP="00D1471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1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7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1471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471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47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14713">
        <w:rPr>
          <w:rFonts w:ascii="Times New Roman" w:eastAsia="Times New Roman" w:hAnsi="Times New Roman" w:cs="Times New Roman"/>
          <w:sz w:val="28"/>
          <w:szCs w:val="28"/>
        </w:rPr>
        <w:t xml:space="preserve">8 «Об утверждении административного регламента по предоставлению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14713">
        <w:rPr>
          <w:rFonts w:ascii="Times New Roman" w:eastAsia="Times New Roman" w:hAnsi="Times New Roman" w:cs="Times New Roman"/>
          <w:sz w:val="28"/>
          <w:szCs w:val="28"/>
        </w:rPr>
        <w:t xml:space="preserve">», считать утратившим силу. </w:t>
      </w:r>
    </w:p>
    <w:p w:rsidR="00D14713" w:rsidRPr="00D14713" w:rsidRDefault="00D14713" w:rsidP="00D1471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7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подлежит опубликованию и размещению в сети «Интернет».                 </w:t>
      </w:r>
    </w:p>
    <w:p w:rsidR="00133AD7" w:rsidRPr="00133AD7" w:rsidRDefault="00133AD7" w:rsidP="00133A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AD7" w:rsidRPr="00133AD7" w:rsidRDefault="00133AD7" w:rsidP="00133AD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1C2D" w:rsidRPr="005C1C2D" w:rsidRDefault="005C1C2D" w:rsidP="005C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C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C1C2D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5C1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AD7" w:rsidRDefault="005C1C2D" w:rsidP="005C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C2D"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А.В.Косенков</w:t>
      </w:r>
    </w:p>
    <w:p w:rsidR="005C1C2D" w:rsidRDefault="005C1C2D" w:rsidP="005C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AD7" w:rsidRDefault="00133AD7" w:rsidP="0013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8A9" w:rsidRPr="003268A9" w:rsidRDefault="003268A9" w:rsidP="0032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8A9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</w:p>
    <w:p w:rsidR="003268A9" w:rsidRPr="003268A9" w:rsidRDefault="003268A9" w:rsidP="0032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3268A9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3268A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C1C2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3268A9" w:rsidRDefault="003268A9" w:rsidP="00326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8A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EA5A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3268A9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</w:t>
      </w:r>
      <w:r w:rsidR="00E36CD1">
        <w:rPr>
          <w:rFonts w:ascii="Times New Roman" w:eastAsia="Times New Roman" w:hAnsi="Times New Roman" w:cs="Times New Roman"/>
          <w:bCs/>
          <w:sz w:val="28"/>
          <w:szCs w:val="28"/>
        </w:rPr>
        <w:t>23.01.2023</w:t>
      </w:r>
      <w:r w:rsidRPr="003268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A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68A9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E36CD1">
        <w:rPr>
          <w:rFonts w:ascii="Times New Roman" w:eastAsia="Times New Roman" w:hAnsi="Times New Roman" w:cs="Times New Roman"/>
          <w:bCs/>
          <w:sz w:val="28"/>
          <w:szCs w:val="28"/>
        </w:rPr>
        <w:t xml:space="preserve"> 75</w:t>
      </w:r>
    </w:p>
    <w:p w:rsidR="003268A9" w:rsidRDefault="003268A9" w:rsidP="00326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5C1C2D" w:rsidRDefault="00133AD7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1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E7BE5" w:rsidRPr="005C1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дминистративный регламент</w:t>
      </w:r>
    </w:p>
    <w:p w:rsidR="009E7BE5" w:rsidRPr="005C1C2D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1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  <w:r w:rsidRPr="005C1C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 по  </w:t>
      </w:r>
      <w:r w:rsidR="008C5178" w:rsidRPr="005C1C2D">
        <w:rPr>
          <w:rFonts w:ascii="Times New Roman" w:hAnsi="Times New Roman" w:cs="Times New Roman"/>
          <w:b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C1C2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 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30AF" w:rsidRPr="00160ABA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1.1. Административный регламент предоставления муниципальной услуги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 </w:t>
      </w:r>
      <w:r w:rsidR="008C5178" w:rsidRPr="00160ABA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160ABA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160ABA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8C5178" w:rsidRPr="00160AB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Место нахождения - администрация </w:t>
      </w:r>
      <w:proofErr w:type="spellStart"/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>Чагодощенского</w:t>
      </w:r>
      <w:proofErr w:type="spellEnd"/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1471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>, отдел архитектуры и градостроительства (далее – Уполномоченный орган):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Уполномоченного органа: 162400, Вологодская область, пос. Чагода, ул. Стекольщиков, д.3Телефон/факс: (8-817 -41) 2-12-94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9" w:history="1"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hda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chagoda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vologda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(8-817-41) 2-15-78 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r w:rsidR="00CE37F0" w:rsidRPr="00CE37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="00CE37F0" w:rsidRPr="00E36CD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://35</w:t>
      </w:r>
      <w:proofErr w:type="spellStart"/>
      <w:r w:rsidR="00CE37F0" w:rsidRPr="00CE37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chagodoschenskij</w:t>
      </w:r>
      <w:proofErr w:type="spellEnd"/>
      <w:r w:rsidR="00CE37F0" w:rsidRPr="00E36CD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CE37F0" w:rsidRPr="00CE37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gosuslugi</w:t>
      </w:r>
      <w:proofErr w:type="spellEnd"/>
      <w:r w:rsidR="00CE37F0" w:rsidRPr="00E36CD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CE37F0" w:rsidRPr="00CE37F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bookmarkStart w:id="0" w:name="_GoBack"/>
      <w:bookmarkEnd w:id="0"/>
      <w:proofErr w:type="spellEnd"/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</w:t>
        </w:r>
        <w:r w:rsidRPr="00133A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Уполномоченного органа:</w:t>
      </w:r>
    </w:p>
    <w:p w:rsidR="00133AD7" w:rsidRPr="00133AD7" w:rsidRDefault="00133AD7" w:rsidP="00133A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08.00 – 17.00, 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на обед 12.00 – 13.00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№29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08.00 – 17.00, 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на обед 12.00 – 13.00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№29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08.00 – 17.00, 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на обед 12.00 – 13.00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№29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08.00 – 17.00, 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на обед 12.00 – 13.00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№29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08.00 – 17.00, 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на обед 12.00 – 13.00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кабинет №29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133AD7" w:rsidRPr="00133AD7" w:rsidTr="00ED6D7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08.00 – 16.00, 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перерыв на обед 12.00 – 13.00</w:t>
            </w:r>
          </w:p>
          <w:p w:rsidR="00133AD7" w:rsidRPr="00133AD7" w:rsidRDefault="00133AD7" w:rsidP="00133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№29</w:t>
            </w:r>
          </w:p>
        </w:tc>
      </w:tr>
    </w:tbl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 телефонной связи;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электронной почты,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 почтовой связи;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в помещениях </w:t>
      </w:r>
      <w:r w:rsidRPr="00133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 сети «Интернет»: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 </w:t>
      </w:r>
      <w:r w:rsidR="00133AD7" w:rsidRPr="00133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FC361B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Порядок информирования о предоставлении муниципальной услуги.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Уполномоченного органа, его структурных 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 (при наличии)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сайта в сети «Интер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нет» 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очты 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административные процедуры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формы 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предоставлением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предоставлении 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0902FA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1.5.2. Информирование (консультирование) осуществляется специалистами Уполномоч</w:t>
      </w:r>
      <w:r w:rsidR="00FE006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орган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0902FA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занимаемую должность и наименование структурного подразделения (при наличии) Уполномоченного органа.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 письменного ответа на обращение заинтересованного лица в соответствии с законодательством о порядке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обращений граждан.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 средствах массовой информации;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 в сети  «Интер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нет» 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0AF" w:rsidRPr="00160ABA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ндах 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 Наименование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 Наименование органа местного самоуправления,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предоставляющего</w:t>
      </w:r>
      <w:proofErr w:type="gramEnd"/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муниципальную услугу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9E7BE5" w:rsidP="0055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2.2.1. </w:t>
      </w:r>
      <w:r w:rsidR="0055489E" w:rsidRPr="005548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55489E" w:rsidRPr="0055489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55489E"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D1471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54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BE5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2.2.2. </w:t>
      </w:r>
      <w:r w:rsidR="00012173" w:rsidRPr="00012173">
        <w:rPr>
          <w:rFonts w:ascii="Times New Roman" w:eastAsia="Times New Roman" w:hAnsi="Times New Roman" w:cs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12173" w:rsidRPr="00160ABA" w:rsidRDefault="00012173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2.3. Результат предоставления муниципальной услуги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E7BE5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Результатом предоставлени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муниципальной услуги является:</w:t>
      </w:r>
    </w:p>
    <w:p w:rsidR="00AD41F4" w:rsidRPr="00160ABA" w:rsidRDefault="00AD41F4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в части </w:t>
      </w:r>
      <w:r w:rsidRPr="00160ABA">
        <w:rPr>
          <w:rFonts w:ascii="Times New Roman" w:hAnsi="Times New Roman" w:cs="Times New Roman"/>
          <w:sz w:val="28"/>
          <w:szCs w:val="28"/>
        </w:rPr>
        <w:t>планируемо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17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1) направление (выдача) зая</w:t>
      </w:r>
      <w:r w:rsidR="00E42FE1" w:rsidRPr="00160ABA">
        <w:rPr>
          <w:rFonts w:ascii="Times New Roman" w:hAnsi="Times New Roman" w:cs="Times New Roman"/>
          <w:sz w:val="28"/>
          <w:szCs w:val="28"/>
        </w:rPr>
        <w:t>вителю информационного письма о размещении</w:t>
      </w:r>
      <w:r w:rsidRPr="00160ABA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 в информационн</w:t>
      </w:r>
      <w:r w:rsidR="00E42FE1" w:rsidRPr="00160ABA">
        <w:rPr>
          <w:rFonts w:ascii="Times New Roman" w:hAnsi="Times New Roman" w:cs="Times New Roman"/>
          <w:sz w:val="28"/>
          <w:szCs w:val="28"/>
        </w:rPr>
        <w:t>ой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2FE1" w:rsidRPr="00160ABA">
        <w:rPr>
          <w:rFonts w:ascii="Times New Roman" w:hAnsi="Times New Roman" w:cs="Times New Roman"/>
          <w:sz w:val="28"/>
          <w:szCs w:val="28"/>
        </w:rPr>
        <w:t>е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деятельности;</w:t>
      </w:r>
    </w:p>
    <w:p w:rsidR="008C517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2) направление (выдача) заявителю уведомления об отказе в</w:t>
      </w:r>
      <w:r w:rsidR="00BB628C">
        <w:rPr>
          <w:rFonts w:ascii="Times New Roman" w:hAnsi="Times New Roman" w:cs="Times New Roman"/>
          <w:sz w:val="28"/>
          <w:szCs w:val="28"/>
        </w:rPr>
        <w:t xml:space="preserve"> 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 w:rsidR="00AD41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AD41F4" w:rsidRDefault="00AD41F4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части завершенного сноса направление </w:t>
      </w:r>
      <w:r w:rsidRPr="00160ABA">
        <w:rPr>
          <w:rFonts w:ascii="Times New Roman" w:hAnsi="Times New Roman" w:cs="Times New Roman"/>
          <w:sz w:val="28"/>
          <w:szCs w:val="28"/>
        </w:rPr>
        <w:t xml:space="preserve">(выдача) заявителю информационного письма о размещении уведомления о </w:t>
      </w:r>
      <w:r>
        <w:rPr>
          <w:rFonts w:ascii="Times New Roman" w:hAnsi="Times New Roman" w:cs="Times New Roman"/>
          <w:sz w:val="28"/>
          <w:szCs w:val="28"/>
        </w:rPr>
        <w:t>завершенном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сносе объекта капитального строительства в информационной системе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 Срок предоставления муниципальной услуги</w:t>
      </w:r>
    </w:p>
    <w:p w:rsidR="00CE30AF" w:rsidRPr="00160ABA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ftnref3"/>
      <w:bookmarkStart w:id="2" w:name="_ftnref4"/>
    </w:p>
    <w:p w:rsidR="008C5178" w:rsidRPr="00160ABA" w:rsidRDefault="008C5178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0ABA">
        <w:rPr>
          <w:rFonts w:ascii="Times New Roman" w:hAnsi="Times New Roman" w:cs="Times New Roman"/>
          <w:sz w:val="28"/>
          <w:szCs w:val="28"/>
        </w:rPr>
        <w:t xml:space="preserve">не более 7 (семи) рабочих дней со дня подачи заявителем уведомления и </w:t>
      </w:r>
      <w:r w:rsidR="002F1AE0" w:rsidRPr="00160ABA">
        <w:rPr>
          <w:rFonts w:ascii="Times New Roman" w:hAnsi="Times New Roman" w:cs="Times New Roman"/>
          <w:sz w:val="28"/>
          <w:szCs w:val="28"/>
        </w:rPr>
        <w:t>прилагаемых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8C5178" w:rsidRPr="00160ABA" w:rsidRDefault="008C5178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366" w:rsidRPr="00160ABA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2.5. Правовые основания для предоставления </w:t>
      </w:r>
    </w:p>
    <w:p w:rsidR="009E7BE5" w:rsidRPr="00160ABA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муниципальной услуги</w:t>
      </w:r>
      <w:bookmarkEnd w:id="1"/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 осуществляется в соответствии c:</w:t>
      </w:r>
    </w:p>
    <w:p w:rsidR="008C5178" w:rsidRPr="00160ABA" w:rsidRDefault="008C5178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Градостроительным кодексом Российской Федерации;</w:t>
      </w:r>
    </w:p>
    <w:p w:rsidR="002F1AE0" w:rsidRPr="00160ABA" w:rsidRDefault="002F1AE0" w:rsidP="004E5F0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5F0D" w:rsidRPr="00160ABA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Федеральны</w:t>
      </w:r>
      <w:r w:rsidR="00367F8E" w:rsidRPr="00160ABA">
        <w:rPr>
          <w:color w:val="000000"/>
          <w:sz w:val="28"/>
          <w:szCs w:val="28"/>
        </w:rPr>
        <w:t>м</w:t>
      </w:r>
      <w:r w:rsidRPr="00160ABA">
        <w:rPr>
          <w:color w:val="000000"/>
          <w:sz w:val="28"/>
          <w:szCs w:val="28"/>
        </w:rPr>
        <w:t xml:space="preserve"> закон</w:t>
      </w:r>
      <w:r w:rsidR="00367F8E" w:rsidRPr="00160ABA">
        <w:rPr>
          <w:color w:val="000000"/>
          <w:sz w:val="28"/>
          <w:szCs w:val="28"/>
        </w:rPr>
        <w:t>ом</w:t>
      </w:r>
      <w:r w:rsidRPr="00160ABA">
        <w:rPr>
          <w:color w:val="000000"/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подписи»;</w:t>
      </w:r>
      <w:r w:rsidRPr="00160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7AC1" w:rsidRPr="00160ABA" w:rsidRDefault="00267AC1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sz w:val="28"/>
          <w:szCs w:val="28"/>
        </w:rPr>
        <w:t>постановление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8C5178" w:rsidRPr="00160ABA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п</w:t>
      </w:r>
      <w:r w:rsidR="008C5178" w:rsidRPr="00160ABA">
        <w:rPr>
          <w:color w:val="000000"/>
          <w:sz w:val="28"/>
          <w:szCs w:val="28"/>
        </w:rPr>
        <w:t>риказ</w:t>
      </w:r>
      <w:r w:rsidRPr="00160ABA">
        <w:rPr>
          <w:color w:val="000000"/>
          <w:sz w:val="28"/>
          <w:szCs w:val="28"/>
        </w:rPr>
        <w:t>ом</w:t>
      </w:r>
      <w:r w:rsidR="008C5178" w:rsidRPr="00160ABA">
        <w:rPr>
          <w:color w:val="000000"/>
          <w:sz w:val="28"/>
          <w:szCs w:val="28"/>
        </w:rPr>
        <w:t xml:space="preserve"> Минстроя России от 24</w:t>
      </w:r>
      <w:r w:rsidRPr="00160ABA">
        <w:rPr>
          <w:color w:val="000000"/>
          <w:sz w:val="28"/>
          <w:szCs w:val="28"/>
        </w:rPr>
        <w:t xml:space="preserve"> января </w:t>
      </w:r>
      <w:r w:rsidR="008C5178" w:rsidRPr="00160ABA">
        <w:rPr>
          <w:color w:val="000000"/>
          <w:sz w:val="28"/>
          <w:szCs w:val="28"/>
        </w:rPr>
        <w:t>2019</w:t>
      </w:r>
      <w:r w:rsidRPr="00160ABA">
        <w:rPr>
          <w:color w:val="000000"/>
          <w:sz w:val="28"/>
          <w:szCs w:val="28"/>
        </w:rPr>
        <w:t xml:space="preserve"> года</w:t>
      </w:r>
      <w:r w:rsidR="008C5178" w:rsidRPr="00160ABA">
        <w:rPr>
          <w:color w:val="000000"/>
          <w:sz w:val="28"/>
          <w:szCs w:val="28"/>
        </w:rPr>
        <w:t xml:space="preserve"> № 34/</w:t>
      </w:r>
      <w:proofErr w:type="spellStart"/>
      <w:proofErr w:type="gramStart"/>
      <w:r w:rsidR="008C5178" w:rsidRPr="00160ABA">
        <w:rPr>
          <w:color w:val="000000"/>
          <w:sz w:val="28"/>
          <w:szCs w:val="28"/>
        </w:rPr>
        <w:t>пр</w:t>
      </w:r>
      <w:proofErr w:type="spellEnd"/>
      <w:proofErr w:type="gramEnd"/>
      <w:r w:rsidR="008C5178" w:rsidRPr="00160ABA">
        <w:rPr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color w:val="000000"/>
          <w:sz w:val="28"/>
          <w:szCs w:val="28"/>
        </w:rPr>
        <w:t>;</w:t>
      </w:r>
    </w:p>
    <w:p w:rsidR="00133AD7" w:rsidRPr="00133AD7" w:rsidRDefault="00E941CE" w:rsidP="00133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1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Уставом </w:t>
      </w:r>
      <w:proofErr w:type="spellStart"/>
      <w:r w:rsidRPr="00E941C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E941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области, утвержденным решением Представительного Собрания от 10.11.2022 № 33</w:t>
      </w:r>
      <w:r w:rsidR="00133AD7" w:rsidRPr="00133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BE5" w:rsidRDefault="00133AD7" w:rsidP="00133A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33AD7"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регламентом.</w:t>
      </w:r>
      <w:r w:rsidR="009E7BE5" w:rsidRPr="00160A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133AD7" w:rsidRPr="00160ABA" w:rsidRDefault="00133AD7" w:rsidP="00133A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В целях предоставления муниципальной услуги </w:t>
      </w:r>
      <w:r w:rsidR="006C5366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планируемого сноса объекта капитального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представляет (направляет) следующие документы:</w:t>
      </w:r>
    </w:p>
    <w:p w:rsidR="003B62FE" w:rsidRPr="003B62FE" w:rsidRDefault="00173C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уведомление 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планируемом сносе объекта капительного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</w:t>
      </w:r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160ABA">
        <w:rPr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160ABA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160ABA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 уведомления не допускается использование сокращений слов и аббревиатур.</w:t>
      </w:r>
    </w:p>
    <w:p w:rsidR="00173CE5" w:rsidRPr="00160ABA" w:rsidRDefault="00173CE5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 уведомлению о планируемом сносе прилагаются:</w:t>
      </w:r>
    </w:p>
    <w:p w:rsidR="00173CE5" w:rsidRPr="00160ABA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</w:t>
      </w:r>
      <w:r w:rsidR="00173CE5" w:rsidRPr="00160ABA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160ABA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</w:t>
      </w:r>
      <w:r w:rsidR="00173CE5" w:rsidRPr="00160ABA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6C5366" w:rsidRPr="00160ABA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160ABA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в) </w:t>
      </w:r>
      <w:r w:rsidR="00173CE5" w:rsidRPr="00160ABA">
        <w:rPr>
          <w:rFonts w:ascii="Times New Roman" w:hAnsi="Times New Roman" w:cs="Times New Roman"/>
          <w:sz w:val="28"/>
          <w:szCs w:val="28"/>
        </w:rPr>
        <w:t> </w:t>
      </w:r>
      <w:r w:rsidRPr="00160ABA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3B62FE" w:rsidRDefault="006C5366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2.6.2.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8502DC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завершении сноса объекта капительного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путем личного обращения в Уполномоч</w:t>
      </w:r>
      <w:r w:rsidR="00FE0067">
        <w:rPr>
          <w:rFonts w:ascii="Times New Roman" w:hAnsi="Times New Roman" w:cs="Times New Roman"/>
          <w:sz w:val="28"/>
          <w:szCs w:val="28"/>
        </w:rPr>
        <w:t>енный орган</w:t>
      </w:r>
      <w:r w:rsidRPr="00160ABA">
        <w:rPr>
          <w:rFonts w:ascii="Times New Roman" w:hAnsi="Times New Roman" w:cs="Times New Roman"/>
          <w:sz w:val="28"/>
          <w:szCs w:val="28"/>
        </w:rPr>
        <w:t xml:space="preserve"> лично либо через своих представителей;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502DC" w:rsidRPr="00160ABA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>2.6.4. Дополнительно к документам, предусмотренным пункт</w:t>
      </w:r>
      <w:r w:rsidR="00267AC1" w:rsidRPr="00160ABA">
        <w:rPr>
          <w:rFonts w:ascii="Times New Roman" w:hAnsi="Times New Roman"/>
          <w:sz w:val="28"/>
          <w:szCs w:val="28"/>
        </w:rPr>
        <w:t>ами</w:t>
      </w:r>
      <w:r w:rsidRPr="00160ABA">
        <w:rPr>
          <w:rFonts w:ascii="Times New Roman" w:hAnsi="Times New Roman"/>
          <w:sz w:val="28"/>
          <w:szCs w:val="28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160ABA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160ABA">
        <w:rPr>
          <w:rFonts w:ascii="Times New Roman" w:hAnsi="Times New Roman"/>
          <w:sz w:val="28"/>
          <w:szCs w:val="28"/>
        </w:rPr>
        <w:br/>
        <w:t>(в случае личного обра</w:t>
      </w:r>
      <w:r w:rsidR="00FE0067">
        <w:rPr>
          <w:rFonts w:ascii="Times New Roman" w:hAnsi="Times New Roman"/>
          <w:sz w:val="28"/>
          <w:szCs w:val="28"/>
        </w:rPr>
        <w:t>щения в Уполномоченный орган</w:t>
      </w:r>
      <w:r w:rsidRPr="00160ABA">
        <w:rPr>
          <w:rFonts w:ascii="Times New Roman" w:hAnsi="Times New Roman"/>
          <w:sz w:val="28"/>
          <w:szCs w:val="28"/>
        </w:rPr>
        <w:t>);</w:t>
      </w:r>
    </w:p>
    <w:p w:rsidR="008502DC" w:rsidRPr="00160ABA" w:rsidRDefault="008502DC" w:rsidP="008502DC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754BCA" w:rsidRDefault="006C5366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hAnsi="Times New Roman" w:cs="Times New Roman"/>
          <w:sz w:val="28"/>
          <w:szCs w:val="28"/>
        </w:rPr>
        <w:t>5</w:t>
      </w:r>
      <w:r w:rsidRPr="00160ABA">
        <w:rPr>
          <w:rFonts w:ascii="Times New Roman" w:hAnsi="Times New Roman" w:cs="Times New Roman"/>
          <w:sz w:val="28"/>
          <w:szCs w:val="28"/>
        </w:rPr>
        <w:t xml:space="preserve">. Уведомление и документы, предоставляемые в форме электронного документа, </w:t>
      </w:r>
      <w:r w:rsidRPr="00754BCA">
        <w:rPr>
          <w:rFonts w:ascii="Times New Roman" w:hAnsi="Times New Roman" w:cs="Times New Roman"/>
          <w:sz w:val="28"/>
          <w:szCs w:val="28"/>
        </w:rPr>
        <w:t xml:space="preserve">подписываются в соответствии с требованиями Федерального </w:t>
      </w:r>
      <w:hyperlink r:id="rId11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Pr="00754BCA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C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</w:t>
      </w:r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удостоверяется усиленной электронной подписью правомочного должностного лица организации.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6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7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160ABA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160ABA" w:rsidRDefault="009E7BE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3710A" w:rsidRPr="00160ABA" w:rsidRDefault="009E7BE5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Заявитель вправе представить в Уполномоченный орган </w:t>
      </w:r>
      <w:r w:rsidR="00DC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выписку из ЕГРН о правах </w:t>
      </w:r>
      <w:r w:rsidR="00DC357A" w:rsidRPr="00160ABA">
        <w:rPr>
          <w:rFonts w:ascii="Times New Roman" w:hAnsi="Times New Roman" w:cs="Times New Roman"/>
          <w:sz w:val="28"/>
          <w:szCs w:val="28"/>
        </w:rPr>
        <w:t>земельный участок, объект капитального строительства</w:t>
      </w:r>
      <w:r w:rsidR="00DC357A">
        <w:rPr>
          <w:rFonts w:ascii="Times New Roman" w:hAnsi="Times New Roman" w:cs="Times New Roman"/>
          <w:sz w:val="28"/>
          <w:szCs w:val="28"/>
        </w:rPr>
        <w:t xml:space="preserve"> - </w:t>
      </w:r>
      <w:r w:rsidR="00267AC1" w:rsidRPr="00160ABA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</w:t>
      </w:r>
      <w:r w:rsidR="00267AC1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5109A0" w:rsidRPr="00160ABA">
        <w:rPr>
          <w:rFonts w:ascii="Times New Roman" w:hAnsi="Times New Roman" w:cs="Times New Roman"/>
          <w:sz w:val="28"/>
          <w:szCs w:val="28"/>
        </w:rPr>
        <w:t>.</w:t>
      </w:r>
    </w:p>
    <w:p w:rsidR="005109A0" w:rsidRPr="00160ABA" w:rsidRDefault="005109A0" w:rsidP="005109A0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r w:rsidRPr="00160ABA">
        <w:rPr>
          <w:sz w:val="28"/>
          <w:szCs w:val="28"/>
        </w:rPr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160ABA" w:rsidRDefault="005109A0" w:rsidP="0051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2.7.5. </w:t>
      </w:r>
      <w:r w:rsidRPr="00160ABA">
        <w:rPr>
          <w:rFonts w:ascii="Times New Roman" w:hAnsi="Times New Roman" w:cs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 xml:space="preserve">Копия документа, предусмотренного пунктом 2.7.1 настоящего административного регламента, представленного заявителем в электронной </w:t>
      </w:r>
      <w:r w:rsidRPr="00160ABA">
        <w:rPr>
          <w:rFonts w:ascii="Times New Roman" w:hAnsi="Times New Roman" w:cs="Times New Roman"/>
          <w:color w:val="212121"/>
          <w:sz w:val="28"/>
          <w:szCs w:val="28"/>
        </w:rPr>
        <w:lastRenderedPageBreak/>
        <w:t>форме, должны быть засвидетельствованы усиленной квалифицированной электронной подписью заявителя.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160ABA" w:rsidRDefault="009E7BE5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Запрещено требовать от заявителя: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  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4" w:tgtFrame="_blank" w:history="1"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4 части 1</w:t>
        </w:r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статьи 7</w:t>
        </w:r>
      </w:hyperlink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9E7BE5" w:rsidRPr="00160ABA" w:rsidRDefault="009E7BE5" w:rsidP="00CE30AF">
      <w:pPr>
        <w:pStyle w:val="ConsPlusNormal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160ABA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FF077C" w:rsidRPr="00160ABA">
        <w:rPr>
          <w:color w:val="000000"/>
          <w:sz w:val="28"/>
          <w:szCs w:val="28"/>
        </w:rPr>
        <w:t xml:space="preserve"> государственных и</w:t>
      </w:r>
      <w:r w:rsidRPr="00160ABA">
        <w:rPr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2.9.1.Основанием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E7BE5" w:rsidRPr="00160ABA" w:rsidRDefault="009E7BE5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2.9.3.</w:t>
      </w:r>
      <w:r w:rsidRPr="00160AB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планируемого сноса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:</w:t>
      </w:r>
    </w:p>
    <w:p w:rsidR="00841B45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1) </w:t>
      </w:r>
      <w:r w:rsidR="00841B45">
        <w:rPr>
          <w:rFonts w:ascii="Times New Roman" w:hAnsi="Times New Roman" w:cs="Times New Roman"/>
          <w:sz w:val="28"/>
          <w:szCs w:val="28"/>
        </w:rPr>
        <w:t xml:space="preserve">уведомление и документы не соответствуют </w:t>
      </w:r>
      <w:r w:rsidR="00841B45" w:rsidRPr="00160ABA">
        <w:rPr>
          <w:rFonts w:ascii="Times New Roman" w:hAnsi="Times New Roman" w:cs="Times New Roman"/>
          <w:sz w:val="28"/>
          <w:szCs w:val="28"/>
        </w:rPr>
        <w:t>требованиям Градостроительн</w:t>
      </w:r>
      <w:r w:rsidR="00841B45">
        <w:rPr>
          <w:rFonts w:ascii="Times New Roman" w:hAnsi="Times New Roman" w:cs="Times New Roman"/>
          <w:sz w:val="28"/>
          <w:szCs w:val="28"/>
        </w:rPr>
        <w:t>ого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1B45">
        <w:rPr>
          <w:rFonts w:ascii="Times New Roman" w:hAnsi="Times New Roman" w:cs="Times New Roman"/>
          <w:sz w:val="28"/>
          <w:szCs w:val="28"/>
        </w:rPr>
        <w:t>а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РФ</w:t>
      </w:r>
      <w:r w:rsidR="00841B45">
        <w:rPr>
          <w:rFonts w:ascii="Times New Roman" w:hAnsi="Times New Roman" w:cs="Times New Roman"/>
          <w:sz w:val="28"/>
          <w:szCs w:val="28"/>
        </w:rPr>
        <w:t>;</w:t>
      </w:r>
    </w:p>
    <w:p w:rsidR="00F3710A" w:rsidRPr="00160ABA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2) уведомление о планируемом сносе объекта капитального строительства подано </w:t>
      </w:r>
      <w:r w:rsidR="00841B45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3) отсутствие документов, предусмотренных пунктом 2.6.1 настоящего административного регламента.</w:t>
      </w:r>
    </w:p>
    <w:p w:rsidR="000621AA" w:rsidRPr="00160ABA" w:rsidRDefault="000621A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Оснований для отказа в части завершения сноса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p w:rsidR="00C97459" w:rsidRPr="00160ABA" w:rsidRDefault="00C97459" w:rsidP="00C97459">
      <w:pPr>
        <w:pStyle w:val="31"/>
        <w:spacing w:after="0"/>
        <w:ind w:left="0"/>
        <w:jc w:val="center"/>
        <w:rPr>
          <w:i/>
          <w:iCs/>
          <w:sz w:val="28"/>
          <w:szCs w:val="28"/>
        </w:rPr>
      </w:pPr>
      <w:r w:rsidRPr="00160ABA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160ABA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7459" w:rsidRPr="00160ABA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55489E" w:rsidRPr="0055489E">
        <w:rPr>
          <w:rFonts w:ascii="Times New Roman" w:hAnsi="Times New Roman" w:cs="Times New Roman"/>
          <w:sz w:val="28"/>
          <w:szCs w:val="28"/>
        </w:rPr>
        <w:t xml:space="preserve"> </w:t>
      </w:r>
      <w:r w:rsidR="0055489E">
        <w:rPr>
          <w:rFonts w:ascii="Times New Roman" w:hAnsi="Times New Roman" w:cs="Times New Roman"/>
          <w:sz w:val="28"/>
          <w:szCs w:val="28"/>
        </w:rPr>
        <w:t>отсутствуют</w:t>
      </w:r>
      <w:r w:rsidRPr="00160ABA">
        <w:rPr>
          <w:rFonts w:ascii="Times New Roman" w:hAnsi="Times New Roman" w:cs="Times New Roman"/>
          <w:iCs/>
          <w:sz w:val="28"/>
          <w:szCs w:val="28"/>
        </w:rPr>
        <w:t>.</w:t>
      </w:r>
    </w:p>
    <w:p w:rsidR="00C97459" w:rsidRPr="00160ABA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7459" w:rsidRPr="00160ABA" w:rsidRDefault="00C97459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0A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2.11. </w:t>
      </w:r>
      <w:r w:rsidRPr="00160ABA">
        <w:rPr>
          <w:rFonts w:ascii="Times New Roman" w:hAnsi="Times New Roman" w:cs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160ABA" w:rsidRDefault="00C97459" w:rsidP="00C97459">
      <w:pPr>
        <w:pStyle w:val="4"/>
        <w:spacing w:before="0"/>
        <w:ind w:firstLine="709"/>
        <w:rPr>
          <w:b/>
          <w:i/>
          <w:iCs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160ABA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pStyle w:val="4"/>
        <w:spacing w:before="0"/>
        <w:rPr>
          <w:i/>
          <w:iCs/>
        </w:rPr>
      </w:pPr>
      <w:r w:rsidRPr="00160AB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  <w:r w:rsidRPr="00160ABA">
        <w:rPr>
          <w:i/>
          <w:sz w:val="28"/>
          <w:szCs w:val="28"/>
        </w:rPr>
        <w:t>2.13. Срок регистрации запроса заявителя</w:t>
      </w:r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  <w:r w:rsidRPr="00160ABA">
        <w:rPr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065EF9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065EF9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F9">
        <w:rPr>
          <w:rFonts w:ascii="Times New Roman" w:hAnsi="Times New Roman" w:cs="Times New Roman"/>
          <w:sz w:val="28"/>
          <w:szCs w:val="28"/>
        </w:rPr>
        <w:t>Регистрация уведомления</w:t>
      </w:r>
      <w:r w:rsidRPr="00065EF9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065EF9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</w:t>
      </w:r>
      <w:r w:rsidRPr="00065EF9">
        <w:rPr>
          <w:rFonts w:ascii="Times New Roman" w:hAnsi="Times New Roman" w:cs="Times New Roman"/>
          <w:sz w:val="28"/>
          <w:szCs w:val="28"/>
        </w:rPr>
        <w:lastRenderedPageBreak/>
        <w:t>виде в нерабочее время – в ближайший рабочий день, следующий за днем поступления указанных документов).</w:t>
      </w:r>
    </w:p>
    <w:p w:rsidR="00C97459" w:rsidRPr="00754BCA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  <w:r w:rsidRPr="00160ABA">
        <w:rPr>
          <w:i/>
          <w:sz w:val="28"/>
          <w:szCs w:val="28"/>
        </w:rPr>
        <w:t xml:space="preserve">2.14. </w:t>
      </w:r>
      <w:proofErr w:type="gramStart"/>
      <w:r w:rsidRPr="00160ABA">
        <w:rPr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подтверждающего ее специальное обучение, выданного по форме и в порядке,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60ABA">
          <w:rPr>
            <w:rStyle w:val="ac"/>
            <w:rFonts w:ascii="Times New Roman" w:hAnsi="Times New Roman"/>
            <w:sz w:val="28"/>
            <w:szCs w:val="28"/>
          </w:rPr>
          <w:t>приказом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160ABA" w:rsidRDefault="00C97459" w:rsidP="00C97459">
      <w:pPr>
        <w:pStyle w:val="4"/>
        <w:spacing w:before="0"/>
        <w:rPr>
          <w:b/>
          <w:i/>
          <w:iCs/>
        </w:rPr>
      </w:pPr>
    </w:p>
    <w:p w:rsidR="00C97459" w:rsidRPr="00160ABA" w:rsidRDefault="00C97459" w:rsidP="00C97459">
      <w:pPr>
        <w:pStyle w:val="4"/>
        <w:spacing w:before="0"/>
        <w:rPr>
          <w:i/>
          <w:iCs/>
        </w:rPr>
      </w:pPr>
      <w:r w:rsidRPr="00160ABA">
        <w:rPr>
          <w:i/>
          <w:iCs/>
        </w:rPr>
        <w:t>2.15. Показатели доступности и качества муниципальной услуги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предоставлении муниципальной услуги;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160ABA" w:rsidRDefault="00C97459" w:rsidP="00C97459">
      <w:pPr>
        <w:pStyle w:val="4"/>
        <w:spacing w:before="0"/>
        <w:ind w:firstLine="709"/>
        <w:jc w:val="both"/>
      </w:pPr>
      <w:proofErr w:type="gramStart"/>
      <w:r w:rsidRPr="00160AB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160ABA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6" w:history="1">
        <w:r w:rsidRPr="00160ABA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54D0" w:rsidRDefault="001854D0" w:rsidP="0055489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5489E" w:rsidRPr="00160ABA" w:rsidRDefault="0055489E" w:rsidP="0055489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854D0" w:rsidRPr="00160ABA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регистрация </w:t>
      </w:r>
      <w:r w:rsidR="00AD011F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документов;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63858" w:rsidRDefault="009E7BE5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заявителю.</w:t>
      </w:r>
      <w:bookmarkStart w:id="3" w:name="_ftnref5"/>
      <w:bookmarkEnd w:id="3"/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85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 Прием, регистрация уведомления и прилагаемых документов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в Уполномочен</w:t>
      </w:r>
      <w:r>
        <w:rPr>
          <w:rFonts w:ascii="Times New Roman" w:eastAsia="Times New Roman" w:hAnsi="Times New Roman" w:cs="Times New Roman"/>
          <w:sz w:val="28"/>
          <w:szCs w:val="28"/>
        </w:rPr>
        <w:t>ный орган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, уведомления и прилагаемых к нему документов.</w:t>
      </w:r>
    </w:p>
    <w:p w:rsidR="001C49D1" w:rsidRPr="001C49D1" w:rsidRDefault="001C49D1" w:rsidP="001C4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D1">
        <w:rPr>
          <w:rFonts w:ascii="Times New Roman" w:eastAsia="Times New Roman" w:hAnsi="Times New Roman" w:cs="Times New Roman"/>
          <w:sz w:val="28"/>
          <w:szCs w:val="28"/>
        </w:rPr>
        <w:t>3.2.2. Специалист Уполномоченного органа, ответственный за прием и регистрацию заявлений, в день поступления уведомления и прилагаемых документов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1C49D1" w:rsidRPr="001C49D1" w:rsidRDefault="001C49D1" w:rsidP="001C4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D1">
        <w:rPr>
          <w:rFonts w:ascii="Times New Roman" w:eastAsia="Times New Roman" w:hAnsi="Times New Roman" w:cs="Times New Roman"/>
          <w:sz w:val="28"/>
          <w:szCs w:val="28"/>
        </w:rPr>
        <w:t>проверяет наличие оснований для отказа в приеме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тов, предусмотренных пунктом 2.9</w:t>
      </w:r>
      <w:r w:rsidRPr="001C49D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В случае отсутствия оснований для отказа в приеме документов осуществляет регистрацию уведомления и прилагаемых документов в электронном Журнале регистрации заявлений. В случае наличия оснований для отказа в приеме документов в течение одного рабочего дня направляет заявителю отказ в приеме уведомления и приложенных документов с указанием причин отказа способом, указанным в уведомлении. При поступлении уведомления и прилагаемых документов почтовой связью отказ в приеме уведомления и прилагаемых документов направляется заказным почтовым отправлением с уведомлением;</w:t>
      </w:r>
    </w:p>
    <w:p w:rsidR="001C49D1" w:rsidRPr="001C49D1" w:rsidRDefault="001C49D1" w:rsidP="001C4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D1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 Уполномоченный орган выдает расписку в получении представленных 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ентов с указанием их перечня</w:t>
      </w:r>
      <w:r w:rsidRPr="001C4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9D1" w:rsidRPr="001C49D1" w:rsidRDefault="001C49D1" w:rsidP="001C4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D1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 предоставлении муниципальной услуги в электронном виде установление личности заявителя может осуществляться посредством идентификац</w:t>
      </w:r>
      <w:proofErr w:type="gramStart"/>
      <w:r w:rsidRPr="001C49D1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1C49D1">
        <w:rPr>
          <w:rFonts w:ascii="Times New Roman" w:eastAsia="Times New Roman" w:hAnsi="Times New Roman" w:cs="Times New Roman"/>
          <w:sz w:val="28"/>
          <w:szCs w:val="28"/>
        </w:rPr>
        <w:t>тентификации с использованием информационных технологий, предусмотренных Федеральным законом от 27 июля 2006 года N 149-ФЗ "Об информации, информационных технологиях и о защите информации" (с последующими изменениями).</w:t>
      </w:r>
    </w:p>
    <w:p w:rsidR="00363858" w:rsidRPr="00363858" w:rsidRDefault="001C49D1" w:rsidP="001C4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9D1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</w:t>
      </w:r>
      <w:r w:rsidRPr="001C49D1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11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.3. В день регистрации уведомления указанное уведомление с приложенными документами специалист Уполномоченного органа, ответственный за делопроизводство, передает руководителю Уполномоченного органа.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5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.4. Результатом выполнения административной процедуры является регистрация уведомления с приложенными к нему документами и передача их руководителю Уполномоченного органа.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85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 Рассмотрение уведомления и прилагаемых документов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уведомления и приложенных к нему документов руководителю Уполномоченного органа.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.2. Руководитель Уполномоченного органа не позднее рабочего дня, следующего за днем поступления к нему заявления и прилагаемых документов, передает их специалисту Уполномоченного органа, ответственному за предоставление муниципальной услуги, путем наложения соответствующей визы на уведомление.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.3. После получения уведомления с прилагаемыми документами специалист Уполномоченного органа, ответственный за предоставление муниципальной услуги, осуществляет проверку наличия документов, необходимых для принятия решения по уведомлению.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.4. В случае отсутствия документов, указанных в подпункте 2.6.2 настоящего административного регламента, специалист Уполномоченного органа направляет запрос в адрес заявителя о представлении необходимых документов.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.5. После получения необходимых документов специалист Уполномоченного органа осуществляет размещение уведомления и прилагаемых документов в ИСОГД и направляет уведомление о таком размещении в орган исполнительной власти Вологодской области, осуществляющий государственный строительный надзор, в форме письма Уполномоченного органа.</w:t>
      </w:r>
    </w:p>
    <w:p w:rsidR="00363858" w:rsidRPr="00363858" w:rsidRDefault="00363858" w:rsidP="00363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858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административных проц</w:t>
      </w:r>
      <w:r>
        <w:rPr>
          <w:rFonts w:ascii="Times New Roman" w:eastAsia="Times New Roman" w:hAnsi="Times New Roman" w:cs="Times New Roman"/>
          <w:sz w:val="28"/>
          <w:szCs w:val="28"/>
        </w:rPr>
        <w:t>едур, указанных в подпунктах 3.3.2 - 3.3</w:t>
      </w:r>
      <w:r w:rsidRPr="00363858">
        <w:rPr>
          <w:rFonts w:ascii="Times New Roman" w:eastAsia="Times New Roman" w:hAnsi="Times New Roman" w:cs="Times New Roman"/>
          <w:sz w:val="28"/>
          <w:szCs w:val="28"/>
        </w:rPr>
        <w:t>.4 настоящего административного регламента, составляет не более 7 рабочих дней со дня поступления уведомления, а в случае направления заявителю специалистом Уполномоченного органа запроса о представлении необходимых документов - не более 7 рабочих дней со дня представления таких документов.</w:t>
      </w:r>
    </w:p>
    <w:p w:rsidR="001854D0" w:rsidRPr="00160ABA" w:rsidRDefault="001854D0" w:rsidP="001854D0">
      <w:pPr>
        <w:pStyle w:val="4"/>
        <w:spacing w:before="0"/>
      </w:pPr>
      <w:r w:rsidRPr="00160ABA">
        <w:rPr>
          <w:lang w:val="en-US"/>
        </w:rPr>
        <w:t>IV</w:t>
      </w:r>
      <w:r w:rsidRPr="00160ABA">
        <w:t>. Формы контроля за исполнением</w:t>
      </w:r>
    </w:p>
    <w:p w:rsidR="001854D0" w:rsidRPr="00160ABA" w:rsidRDefault="001854D0" w:rsidP="001854D0">
      <w:pPr>
        <w:pStyle w:val="4"/>
        <w:spacing w:before="0"/>
      </w:pPr>
      <w:r w:rsidRPr="00160ABA">
        <w:t>административного регламента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определённые муниципальным правовым актом уполномоченного органа.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определённые муниципальным правовым актом уполномоченного органа.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(осуществляться на основании планов работы уполномоченного органа) и внеплановыми.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проверок: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- 1 раз в год, внеплановые - по конкретному обращению заявителя.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её проведения устанавливаются муниципальным правовым актом уполномоченного органа о проведении проверки с учётом периодичности комплексных проверок не менее одного раза в год и тематических проверок - один раз в год. 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4.5. По результатам проведённых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</w:t>
      </w:r>
      <w:r w:rsidRPr="0055489E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 - при наличии), ответственных за предоставление муниципальной услуги.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9E" w:rsidRPr="0055489E" w:rsidRDefault="0055489E" w:rsidP="0055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5489E">
        <w:rPr>
          <w:rFonts w:ascii="Times New Roman" w:eastAsia="Times New Roman" w:hAnsi="Times New Roman" w:cs="Times New Roman"/>
          <w:sz w:val="28"/>
          <w:szCs w:val="28"/>
        </w:rPr>
        <w:t>. Досудебный (внесудебный) порядок обжалований</w:t>
      </w:r>
    </w:p>
    <w:p w:rsidR="0055489E" w:rsidRPr="0055489E" w:rsidRDefault="0055489E" w:rsidP="0055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решений и действий (бездействия) органа,</w:t>
      </w:r>
    </w:p>
    <w:p w:rsidR="0055489E" w:rsidRPr="0055489E" w:rsidRDefault="0055489E" w:rsidP="0055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</w:t>
      </w:r>
    </w:p>
    <w:p w:rsidR="0055489E" w:rsidRPr="0055489E" w:rsidRDefault="0055489E" w:rsidP="0055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его должностных лиц либо муниципальных служащих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(осуществлённых) при предоставлении муниципальной услуги.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(осуществлённых)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(осуществлённые) при предоставлении муниципальной услуги. 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5489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4) отказ заявителю в приёме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5489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554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области, муниципальными правовыми актами </w:t>
      </w:r>
      <w:proofErr w:type="spellStart"/>
      <w:r w:rsidRPr="0055489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55489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Pr="0055489E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подтверждённого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при первоначальном отказе в приёме документов, необходимых для предоставления муниципальной услуги, уведомляется заявитель.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Интернет,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приёме заявителя.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учёта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её поступления.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 должностных лиц уполномоченного органа, муниципальных служащих - руководителю администрации района.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5.5. Процедура подачи жалоб, направляемых в электронной форме,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Великоустюгского муниципального района, установленными постановлением администрации Великоустюгского муниципального района.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5.6. Жалоба должна содержать: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её регистрации, а в случае обжалования </w:t>
      </w:r>
      <w:r w:rsidRPr="0055489E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отказа уполномоченного органа, должностного лица уполномоченного органа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Великоустюгского муниципального района, а также в иных формах;</w:t>
      </w:r>
      <w:proofErr w:type="gramEnd"/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днём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определённым муниципальным правовым актом).</w:t>
      </w:r>
    </w:p>
    <w:p w:rsidR="0055489E" w:rsidRPr="0055489E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22D" w:rsidRPr="00CE30AF" w:rsidRDefault="0055489E" w:rsidP="0055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5489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5489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а также работник, наделённые полномочиями по рассмотрению жалоб, незамедлительно направляют имеющиеся материалы в органы прокуратуры. </w:t>
      </w:r>
    </w:p>
    <w:sectPr w:rsidR="00A1722D" w:rsidRPr="00CE30AF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B2" w:rsidRDefault="00D30DB2" w:rsidP="009E7BE5">
      <w:pPr>
        <w:spacing w:after="0" w:line="240" w:lineRule="auto"/>
      </w:pPr>
      <w:r>
        <w:separator/>
      </w:r>
    </w:p>
  </w:endnote>
  <w:endnote w:type="continuationSeparator" w:id="0">
    <w:p w:rsidR="00D30DB2" w:rsidRDefault="00D30DB2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B2" w:rsidRDefault="00D30DB2" w:rsidP="009E7BE5">
      <w:pPr>
        <w:spacing w:after="0" w:line="240" w:lineRule="auto"/>
      </w:pPr>
      <w:r>
        <w:separator/>
      </w:r>
    </w:p>
  </w:footnote>
  <w:footnote w:type="continuationSeparator" w:id="0">
    <w:p w:rsidR="00D30DB2" w:rsidRDefault="00D30DB2" w:rsidP="009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82AB1"/>
    <w:multiLevelType w:val="hybridMultilevel"/>
    <w:tmpl w:val="7B84FA14"/>
    <w:lvl w:ilvl="0" w:tplc="C1DA5642">
      <w:start w:val="1"/>
      <w:numFmt w:val="decimal"/>
      <w:lvlText w:val="%1."/>
      <w:lvlJc w:val="left"/>
      <w:pPr>
        <w:ind w:left="10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BE5"/>
    <w:rsid w:val="00012173"/>
    <w:rsid w:val="000621AA"/>
    <w:rsid w:val="00065EF9"/>
    <w:rsid w:val="00071E1F"/>
    <w:rsid w:val="000902FA"/>
    <w:rsid w:val="000A5964"/>
    <w:rsid w:val="000E7E13"/>
    <w:rsid w:val="001113DE"/>
    <w:rsid w:val="00133AD7"/>
    <w:rsid w:val="00150E36"/>
    <w:rsid w:val="00157DC4"/>
    <w:rsid w:val="00160ABA"/>
    <w:rsid w:val="00173CE5"/>
    <w:rsid w:val="001854D0"/>
    <w:rsid w:val="001925E6"/>
    <w:rsid w:val="001B05C1"/>
    <w:rsid w:val="001C49D1"/>
    <w:rsid w:val="0021117F"/>
    <w:rsid w:val="00220DDC"/>
    <w:rsid w:val="00233E30"/>
    <w:rsid w:val="00267AC1"/>
    <w:rsid w:val="00293C22"/>
    <w:rsid w:val="002C765C"/>
    <w:rsid w:val="002E04B7"/>
    <w:rsid w:val="002F1AE0"/>
    <w:rsid w:val="003268A9"/>
    <w:rsid w:val="00355FB6"/>
    <w:rsid w:val="00363858"/>
    <w:rsid w:val="00366B96"/>
    <w:rsid w:val="00367F8E"/>
    <w:rsid w:val="00393F18"/>
    <w:rsid w:val="003B62FE"/>
    <w:rsid w:val="00401278"/>
    <w:rsid w:val="00424E01"/>
    <w:rsid w:val="004303E8"/>
    <w:rsid w:val="00482A66"/>
    <w:rsid w:val="0048711A"/>
    <w:rsid w:val="004D0E24"/>
    <w:rsid w:val="004E2BD8"/>
    <w:rsid w:val="004E5F0D"/>
    <w:rsid w:val="005109A0"/>
    <w:rsid w:val="0055489E"/>
    <w:rsid w:val="005B2AAD"/>
    <w:rsid w:val="005C1C2D"/>
    <w:rsid w:val="005D7832"/>
    <w:rsid w:val="006376E9"/>
    <w:rsid w:val="00651D23"/>
    <w:rsid w:val="006B5591"/>
    <w:rsid w:val="006C5366"/>
    <w:rsid w:val="006D436F"/>
    <w:rsid w:val="00701378"/>
    <w:rsid w:val="00754BCA"/>
    <w:rsid w:val="00781B33"/>
    <w:rsid w:val="007C7A89"/>
    <w:rsid w:val="00834B70"/>
    <w:rsid w:val="00841B45"/>
    <w:rsid w:val="008502DC"/>
    <w:rsid w:val="008A603A"/>
    <w:rsid w:val="008B653A"/>
    <w:rsid w:val="008C5178"/>
    <w:rsid w:val="008D3DDA"/>
    <w:rsid w:val="009542A8"/>
    <w:rsid w:val="00967A34"/>
    <w:rsid w:val="009E7BE5"/>
    <w:rsid w:val="00A07E32"/>
    <w:rsid w:val="00A1722D"/>
    <w:rsid w:val="00A55D25"/>
    <w:rsid w:val="00AD011F"/>
    <w:rsid w:val="00AD41F4"/>
    <w:rsid w:val="00AD7355"/>
    <w:rsid w:val="00B14A0B"/>
    <w:rsid w:val="00B46CDC"/>
    <w:rsid w:val="00BB546F"/>
    <w:rsid w:val="00BB628C"/>
    <w:rsid w:val="00BD39BB"/>
    <w:rsid w:val="00BD66F9"/>
    <w:rsid w:val="00BE6266"/>
    <w:rsid w:val="00C229EB"/>
    <w:rsid w:val="00C97459"/>
    <w:rsid w:val="00CB0DCF"/>
    <w:rsid w:val="00CE30AF"/>
    <w:rsid w:val="00CE37F0"/>
    <w:rsid w:val="00D14713"/>
    <w:rsid w:val="00D30DB2"/>
    <w:rsid w:val="00D42869"/>
    <w:rsid w:val="00DC357A"/>
    <w:rsid w:val="00DF06E3"/>
    <w:rsid w:val="00DF3B3C"/>
    <w:rsid w:val="00E1463F"/>
    <w:rsid w:val="00E36CD1"/>
    <w:rsid w:val="00E42FE1"/>
    <w:rsid w:val="00E53614"/>
    <w:rsid w:val="00E70E6C"/>
    <w:rsid w:val="00E725C7"/>
    <w:rsid w:val="00E941CE"/>
    <w:rsid w:val="00EA5ACF"/>
    <w:rsid w:val="00EB2EDB"/>
    <w:rsid w:val="00F36AB4"/>
    <w:rsid w:val="00F3710A"/>
    <w:rsid w:val="00F55FBC"/>
    <w:rsid w:val="00F91EB1"/>
    <w:rsid w:val="00FC361B"/>
    <w:rsid w:val="00FE0067"/>
    <w:rsid w:val="00FE3407"/>
    <w:rsid w:val="00FF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38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CD5C3608EE52056923DF502sCA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chagoda@rambler.ru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C8BC-1DB6-453E-B851-97D3EF53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7339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Zver</cp:lastModifiedBy>
  <cp:revision>2</cp:revision>
  <cp:lastPrinted>2023-01-23T10:17:00Z</cp:lastPrinted>
  <dcterms:created xsi:type="dcterms:W3CDTF">2023-01-23T10:17:00Z</dcterms:created>
  <dcterms:modified xsi:type="dcterms:W3CDTF">2023-01-23T10:17:00Z</dcterms:modified>
</cp:coreProperties>
</file>