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AE" w:rsidRPr="001322C8" w:rsidRDefault="009013AE" w:rsidP="009013AE">
      <w:pPr>
        <w:jc w:val="center"/>
        <w:rPr>
          <w:b/>
          <w:bCs/>
          <w:sz w:val="28"/>
          <w:szCs w:val="28"/>
        </w:rPr>
      </w:pPr>
      <w:r w:rsidRPr="001322C8">
        <w:rPr>
          <w:b/>
          <w:bCs/>
          <w:sz w:val="28"/>
          <w:szCs w:val="28"/>
        </w:rPr>
        <w:t>ПРЕДСТАВИТЕЛЬНОЕ СОБРАНИЕ</w:t>
      </w:r>
    </w:p>
    <w:p w:rsidR="009013AE" w:rsidRPr="001322C8" w:rsidRDefault="009013AE" w:rsidP="009013AE">
      <w:pPr>
        <w:jc w:val="center"/>
        <w:rPr>
          <w:b/>
          <w:bCs/>
          <w:sz w:val="28"/>
          <w:szCs w:val="28"/>
        </w:rPr>
      </w:pPr>
      <w:r w:rsidRPr="001322C8">
        <w:rPr>
          <w:b/>
          <w:bCs/>
          <w:sz w:val="28"/>
          <w:szCs w:val="28"/>
        </w:rPr>
        <w:t>ЧАГОДОЩЕНСКОГО МУНИЦИПАЛЬНОГО ОКРУГА</w:t>
      </w:r>
    </w:p>
    <w:p w:rsidR="009013AE" w:rsidRPr="009013AE" w:rsidRDefault="009013AE" w:rsidP="009013AE">
      <w:pPr>
        <w:jc w:val="center"/>
        <w:rPr>
          <w:b/>
          <w:bCs/>
          <w:sz w:val="24"/>
        </w:rPr>
      </w:pPr>
      <w:r w:rsidRPr="001322C8">
        <w:rPr>
          <w:b/>
          <w:bCs/>
          <w:sz w:val="28"/>
          <w:szCs w:val="28"/>
        </w:rPr>
        <w:t>ВОЛОГОДСКОЙ ОБЛАСТИ</w:t>
      </w:r>
    </w:p>
    <w:p w:rsidR="009013AE" w:rsidRPr="009013AE" w:rsidRDefault="009013AE" w:rsidP="009013AE">
      <w:pPr>
        <w:jc w:val="right"/>
        <w:rPr>
          <w:sz w:val="24"/>
          <w:szCs w:val="24"/>
        </w:rPr>
      </w:pPr>
    </w:p>
    <w:p w:rsidR="009013AE" w:rsidRPr="001322C8" w:rsidRDefault="001322C8" w:rsidP="009013AE">
      <w:pPr>
        <w:keepNext/>
        <w:spacing w:line="480" w:lineRule="auto"/>
        <w:jc w:val="center"/>
        <w:outlineLvl w:val="0"/>
        <w:rPr>
          <w:b/>
          <w:sz w:val="44"/>
          <w:szCs w:val="44"/>
        </w:rPr>
      </w:pPr>
      <w:r w:rsidRPr="001322C8">
        <w:rPr>
          <w:b/>
          <w:noProof/>
          <w:sz w:val="44"/>
          <w:szCs w:val="44"/>
        </w:rPr>
        <w:pict>
          <v:rect id="Прямоугольник 9" o:spid="_x0000_s1028" style="position:absolute;left:0;text-align:left;margin-left:322.05pt;margin-top:44.7pt;width:129.6pt;height:2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" o:allowincell="f" filled="f" stroked="f">
            <v:textbox>
              <w:txbxContent>
                <w:p w:rsidR="009013AE" w:rsidRPr="001322C8" w:rsidRDefault="001322C8" w:rsidP="009013AE">
                  <w:pPr>
                    <w:rPr>
                      <w:sz w:val="28"/>
                      <w:szCs w:val="28"/>
                    </w:rPr>
                  </w:pPr>
                  <w:r w:rsidRPr="001322C8">
                    <w:rPr>
                      <w:sz w:val="28"/>
                      <w:szCs w:val="28"/>
                    </w:rPr>
                    <w:t>№     41</w:t>
                  </w:r>
                </w:p>
              </w:txbxContent>
            </v:textbox>
          </v:rect>
        </w:pict>
      </w:r>
      <w:r w:rsidRPr="001322C8">
        <w:rPr>
          <w:b/>
          <w:noProof/>
          <w:sz w:val="44"/>
          <w:szCs w:val="44"/>
        </w:rPr>
        <w:pict>
          <v:rect id="Прямоугольник 7" o:spid="_x0000_s1027" style="position:absolute;left:0;text-align:left;margin-left:3.7pt;margin-top:40.95pt;width:136.8pt;height:2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" o:allowincell="f" stroked="f">
            <v:textbox>
              <w:txbxContent>
                <w:p w:rsidR="009013AE" w:rsidRPr="001322C8" w:rsidRDefault="001322C8" w:rsidP="009013AE">
                  <w:pPr>
                    <w:rPr>
                      <w:sz w:val="28"/>
                      <w:szCs w:val="28"/>
                    </w:rPr>
                  </w:pPr>
                  <w:r w:rsidRPr="001322C8">
                    <w:rPr>
                      <w:sz w:val="28"/>
                      <w:szCs w:val="28"/>
                    </w:rPr>
                    <w:t>От     24.11.2022 г.</w:t>
                  </w:r>
                </w:p>
              </w:txbxContent>
            </v:textbox>
          </v:rect>
        </w:pict>
      </w:r>
      <w:r w:rsidR="009013AE" w:rsidRPr="001322C8">
        <w:rPr>
          <w:b/>
          <w:spacing w:val="124"/>
          <w:sz w:val="44"/>
          <w:szCs w:val="44"/>
        </w:rPr>
        <w:t>РЕШЕНИЕ</w:t>
      </w:r>
    </w:p>
    <w:p w:rsidR="009F0C62" w:rsidRDefault="009F0C62">
      <w:pPr>
        <w:rPr>
          <w:b/>
          <w:sz w:val="32"/>
        </w:rPr>
      </w:pPr>
    </w:p>
    <w:p w:rsidR="009F0C62" w:rsidRDefault="001322C8">
      <w:pPr>
        <w:rPr>
          <w:sz w:val="28"/>
          <w:szCs w:val="28"/>
        </w:rPr>
      </w:pPr>
      <w:r w:rsidRPr="001322C8">
        <w:rPr>
          <w:b/>
          <w:noProof/>
          <w:sz w:val="44"/>
          <w:szCs w:val="44"/>
        </w:rPr>
        <w:pict>
          <v:line id="Прямая соединительная линия 1" o:spid="_x0000_s1033" style="position:absolute;z-index:251665408;visibility:visible" from="340.9pt,1.2pt" to="434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" o:allowincell="f"/>
        </w:pict>
      </w:r>
      <w:r w:rsidRPr="001322C8">
        <w:rPr>
          <w:b/>
          <w:noProof/>
          <w:sz w:val="44"/>
          <w:szCs w:val="44"/>
        </w:rPr>
        <w:pict>
          <v:line id="Прямая соединительная линия 8" o:spid="_x0000_s1034" style="position:absolute;z-index:251664384;visibility:visible" from="28.75pt,1.2pt" to="136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tBTgIAAFgEAAAOAAAAZHJzL2Uyb0RvYy54bWysVM1uEzEQviPxDtbe091Nkz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" o:allowincell="f"/>
        </w:pict>
      </w:r>
      <w:r w:rsidRPr="001322C8">
        <w:rPr>
          <w:b/>
          <w:noProof/>
          <w:sz w:val="44"/>
          <w:szCs w:val="44"/>
        </w:rPr>
        <w:pict>
          <v:rect id="Прямоугольник 6" o:spid="_x0000_s1026" style="position:absolute;margin-left:44.2pt;margin-top:5.65pt;width:79.2pt;height:23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" o:allowincell="f" stroked="f">
            <v:textbox inset=",0">
              <w:txbxContent>
                <w:p w:rsidR="009013AE" w:rsidRDefault="009013AE" w:rsidP="009013AE">
                  <w:r>
                    <w:t>р.п.Чагода</w:t>
                  </w:r>
                </w:p>
              </w:txbxContent>
            </v:textbox>
          </v:rect>
        </w:pict>
      </w:r>
    </w:p>
    <w:p w:rsidR="001322C8" w:rsidRDefault="001322C8">
      <w:pPr>
        <w:rPr>
          <w:sz w:val="28"/>
          <w:szCs w:val="28"/>
        </w:rPr>
      </w:pPr>
    </w:p>
    <w:p w:rsidR="001322C8" w:rsidRDefault="001322C8">
      <w:pPr>
        <w:rPr>
          <w:sz w:val="28"/>
          <w:szCs w:val="28"/>
        </w:rPr>
      </w:pPr>
    </w:p>
    <w:p w:rsidR="001322C8" w:rsidRDefault="004856FD">
      <w:pPr>
        <w:rPr>
          <w:sz w:val="28"/>
          <w:szCs w:val="28"/>
        </w:rPr>
      </w:pPr>
      <w:r w:rsidRPr="001322C8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7.5pt;margin-top:11.4pt;width:274.2pt;height:83.85pt;z-index:251667456;mso-height-percent:200;mso-height-percent:200;mso-width-relative:margin;mso-height-relative:margin" strokecolor="white [3212]">
            <v:textbox style="mso-fit-shape-to-text:t">
              <w:txbxContent>
                <w:p w:rsidR="001322C8" w:rsidRDefault="001322C8" w:rsidP="004856FD">
                  <w:pPr>
                    <w:tabs>
                      <w:tab w:val="left" w:pos="6345"/>
                    </w:tabs>
                    <w:jc w:val="both"/>
                  </w:pPr>
                  <w:r>
                    <w:rPr>
                      <w:sz w:val="28"/>
                      <w:szCs w:val="28"/>
                    </w:rPr>
                    <w:t>О разграничении полномочий органов местного самоуправления Чагодощенского муниципального округа в области градостроительной деятельности</w:t>
                  </w:r>
                </w:p>
                <w:p w:rsidR="001322C8" w:rsidRDefault="001322C8" w:rsidP="004856FD">
                  <w:pPr>
                    <w:jc w:val="both"/>
                  </w:pPr>
                </w:p>
              </w:txbxContent>
            </v:textbox>
          </v:shape>
        </w:pict>
      </w:r>
    </w:p>
    <w:p w:rsidR="001322C8" w:rsidRDefault="001322C8">
      <w:pPr>
        <w:rPr>
          <w:sz w:val="28"/>
          <w:szCs w:val="28"/>
        </w:rPr>
      </w:pPr>
    </w:p>
    <w:p w:rsidR="001322C8" w:rsidRDefault="001322C8">
      <w:pPr>
        <w:rPr>
          <w:sz w:val="28"/>
          <w:szCs w:val="28"/>
        </w:rPr>
      </w:pPr>
    </w:p>
    <w:p w:rsidR="009F0C62" w:rsidRDefault="009F0C62">
      <w:pPr>
        <w:rPr>
          <w:sz w:val="28"/>
          <w:szCs w:val="28"/>
        </w:rPr>
      </w:pPr>
    </w:p>
    <w:p w:rsidR="001322C8" w:rsidRDefault="001322C8" w:rsidP="001322C8">
      <w:pPr>
        <w:ind w:firstLine="708"/>
        <w:jc w:val="both"/>
        <w:rPr>
          <w:sz w:val="28"/>
          <w:szCs w:val="28"/>
        </w:rPr>
      </w:pPr>
    </w:p>
    <w:p w:rsidR="001322C8" w:rsidRDefault="001322C8" w:rsidP="001322C8">
      <w:pPr>
        <w:ind w:firstLine="708"/>
        <w:jc w:val="both"/>
        <w:rPr>
          <w:sz w:val="28"/>
          <w:szCs w:val="28"/>
        </w:rPr>
      </w:pPr>
    </w:p>
    <w:p w:rsidR="001322C8" w:rsidRDefault="001322C8" w:rsidP="001322C8">
      <w:pPr>
        <w:ind w:firstLine="708"/>
        <w:jc w:val="both"/>
        <w:rPr>
          <w:sz w:val="28"/>
          <w:szCs w:val="28"/>
        </w:rPr>
      </w:pPr>
    </w:p>
    <w:p w:rsidR="004856FD" w:rsidRDefault="004856FD" w:rsidP="001322C8">
      <w:pPr>
        <w:ind w:firstLine="708"/>
        <w:jc w:val="both"/>
        <w:rPr>
          <w:sz w:val="28"/>
          <w:szCs w:val="28"/>
        </w:rPr>
      </w:pPr>
    </w:p>
    <w:p w:rsidR="004856FD" w:rsidRDefault="004856FD" w:rsidP="001322C8">
      <w:pPr>
        <w:ind w:firstLine="708"/>
        <w:jc w:val="both"/>
        <w:rPr>
          <w:sz w:val="28"/>
          <w:szCs w:val="28"/>
        </w:rPr>
      </w:pPr>
    </w:p>
    <w:p w:rsidR="009F0C62" w:rsidRPr="001322C8" w:rsidRDefault="005A7C4A" w:rsidP="001322C8">
      <w:pPr>
        <w:ind w:firstLine="708"/>
        <w:jc w:val="both"/>
        <w:rPr>
          <w:b/>
          <w:sz w:val="28"/>
          <w:szCs w:val="28"/>
        </w:rPr>
      </w:pPr>
      <w:r w:rsidRPr="001322C8">
        <w:rPr>
          <w:sz w:val="28"/>
          <w:szCs w:val="28"/>
        </w:rPr>
        <w:t>Р</w:t>
      </w:r>
      <w:r w:rsidR="009C3380" w:rsidRPr="001322C8">
        <w:rPr>
          <w:sz w:val="28"/>
          <w:szCs w:val="28"/>
        </w:rPr>
        <w:t>уковод</w:t>
      </w:r>
      <w:r w:rsidR="003B23E8" w:rsidRPr="001322C8">
        <w:rPr>
          <w:sz w:val="28"/>
          <w:szCs w:val="28"/>
        </w:rPr>
        <w:t>ствуясь Градостроительным</w:t>
      </w:r>
      <w:r w:rsidRPr="001322C8">
        <w:rPr>
          <w:sz w:val="28"/>
          <w:szCs w:val="28"/>
        </w:rPr>
        <w:t xml:space="preserve"> код</w:t>
      </w:r>
      <w:r w:rsidR="003B23E8" w:rsidRPr="001322C8">
        <w:rPr>
          <w:sz w:val="28"/>
          <w:szCs w:val="28"/>
        </w:rPr>
        <w:t>ексом Российской Федерации от 29.12.2004 № 190</w:t>
      </w:r>
      <w:r w:rsidRPr="001322C8">
        <w:rPr>
          <w:sz w:val="28"/>
          <w:szCs w:val="28"/>
        </w:rPr>
        <w:t>-ФЗ,</w:t>
      </w:r>
      <w:r w:rsidR="001322C8">
        <w:rPr>
          <w:sz w:val="28"/>
          <w:szCs w:val="28"/>
        </w:rPr>
        <w:t xml:space="preserve"> П</w:t>
      </w:r>
      <w:r w:rsidR="00DA1E85" w:rsidRPr="001322C8">
        <w:rPr>
          <w:color w:val="000000"/>
          <w:sz w:val="28"/>
          <w:szCs w:val="28"/>
        </w:rPr>
        <w:t xml:space="preserve">редставительное Собрание </w:t>
      </w:r>
      <w:r w:rsidR="00DA1E85" w:rsidRPr="001322C8">
        <w:rPr>
          <w:caps/>
          <w:color w:val="000000"/>
          <w:spacing w:val="20"/>
          <w:sz w:val="28"/>
          <w:szCs w:val="28"/>
        </w:rPr>
        <w:t>РЕШИЛО</w:t>
      </w:r>
      <w:r w:rsidR="009C3380" w:rsidRPr="001322C8">
        <w:rPr>
          <w:sz w:val="28"/>
          <w:szCs w:val="28"/>
        </w:rPr>
        <w:t>:</w:t>
      </w:r>
    </w:p>
    <w:p w:rsidR="00E6740C" w:rsidRPr="001322C8" w:rsidRDefault="009C3380" w:rsidP="001322C8">
      <w:pPr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sz w:val="28"/>
          <w:szCs w:val="28"/>
        </w:rPr>
        <w:tab/>
        <w:t xml:space="preserve">1. </w:t>
      </w:r>
      <w:r w:rsidR="005A7C4A" w:rsidRPr="001322C8">
        <w:rPr>
          <w:rFonts w:eastAsia="NSimSun"/>
          <w:sz w:val="28"/>
          <w:szCs w:val="28"/>
          <w:lang w:eastAsia="zh-CN"/>
        </w:rPr>
        <w:t xml:space="preserve">Разграничить полномочия между представительным и исполнительно-распорядительным органом местного самоуправления </w:t>
      </w:r>
      <w:r w:rsidR="00DA1E85" w:rsidRPr="001322C8">
        <w:rPr>
          <w:rFonts w:eastAsia="NSimSun"/>
          <w:sz w:val="28"/>
          <w:szCs w:val="28"/>
          <w:lang w:eastAsia="zh-CN"/>
        </w:rPr>
        <w:t>Чагодощенского</w:t>
      </w:r>
      <w:r w:rsidR="0037529C" w:rsidRPr="001322C8">
        <w:rPr>
          <w:rFonts w:eastAsia="NSimSun"/>
          <w:sz w:val="28"/>
          <w:szCs w:val="28"/>
          <w:lang w:eastAsia="zh-CN"/>
        </w:rPr>
        <w:t xml:space="preserve"> муниципального округа</w:t>
      </w:r>
      <w:r w:rsidR="005A7C4A" w:rsidRPr="001322C8">
        <w:rPr>
          <w:rFonts w:eastAsia="NSimSun"/>
          <w:sz w:val="28"/>
          <w:szCs w:val="28"/>
          <w:lang w:eastAsia="zh-CN"/>
        </w:rPr>
        <w:t xml:space="preserve"> в</w:t>
      </w:r>
      <w:r w:rsidR="003B23E8" w:rsidRPr="001322C8">
        <w:rPr>
          <w:rFonts w:eastAsia="NSimSun"/>
          <w:sz w:val="28"/>
          <w:szCs w:val="28"/>
          <w:lang w:eastAsia="zh-CN"/>
        </w:rPr>
        <w:t xml:space="preserve"> области градострои</w:t>
      </w:r>
      <w:r w:rsidR="00CE0393" w:rsidRPr="001322C8">
        <w:rPr>
          <w:rFonts w:eastAsia="NSimSun"/>
          <w:sz w:val="28"/>
          <w:szCs w:val="28"/>
          <w:lang w:eastAsia="zh-CN"/>
        </w:rPr>
        <w:t>тельной деятельности</w:t>
      </w:r>
      <w:r w:rsidR="0037529C" w:rsidRPr="001322C8">
        <w:rPr>
          <w:rFonts w:eastAsia="NSimSun"/>
          <w:sz w:val="28"/>
          <w:szCs w:val="28"/>
          <w:lang w:eastAsia="zh-CN"/>
        </w:rPr>
        <w:t>.</w:t>
      </w:r>
    </w:p>
    <w:p w:rsidR="00E6740C" w:rsidRPr="001322C8" w:rsidRDefault="00E6740C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</w:r>
      <w:r w:rsidR="0037529C" w:rsidRPr="001322C8">
        <w:rPr>
          <w:rFonts w:eastAsia="NSimSun"/>
          <w:sz w:val="28"/>
          <w:szCs w:val="28"/>
          <w:lang w:eastAsia="zh-CN"/>
        </w:rPr>
        <w:t xml:space="preserve">2. К полномочиям </w:t>
      </w:r>
      <w:r w:rsidR="00DA1E85" w:rsidRPr="001322C8">
        <w:rPr>
          <w:rFonts w:eastAsia="NSimSun"/>
          <w:sz w:val="28"/>
          <w:szCs w:val="28"/>
          <w:lang w:eastAsia="zh-CN"/>
        </w:rPr>
        <w:t>Представительно</w:t>
      </w:r>
      <w:r w:rsidR="001C177B" w:rsidRPr="001322C8">
        <w:rPr>
          <w:rFonts w:eastAsia="NSimSun"/>
          <w:sz w:val="28"/>
          <w:szCs w:val="28"/>
          <w:lang w:eastAsia="zh-CN"/>
        </w:rPr>
        <w:t>го</w:t>
      </w:r>
      <w:r w:rsidR="00DA1E85" w:rsidRPr="001322C8">
        <w:rPr>
          <w:rFonts w:eastAsia="NSimSun"/>
          <w:sz w:val="28"/>
          <w:szCs w:val="28"/>
          <w:lang w:eastAsia="zh-CN"/>
        </w:rPr>
        <w:t xml:space="preserve"> Собрани</w:t>
      </w:r>
      <w:r w:rsidR="001C177B" w:rsidRPr="001322C8">
        <w:rPr>
          <w:rFonts w:eastAsia="NSimSun"/>
          <w:sz w:val="28"/>
          <w:szCs w:val="28"/>
          <w:lang w:eastAsia="zh-CN"/>
        </w:rPr>
        <w:t>я</w:t>
      </w:r>
      <w:r w:rsidR="00DA1E85" w:rsidRPr="001322C8">
        <w:rPr>
          <w:rFonts w:eastAsia="NSimSun"/>
          <w:sz w:val="28"/>
          <w:szCs w:val="28"/>
          <w:lang w:eastAsia="zh-CN"/>
        </w:rPr>
        <w:t xml:space="preserve"> Чагодощенского муниципального округа </w:t>
      </w:r>
      <w:r w:rsidR="0037529C" w:rsidRPr="001322C8">
        <w:rPr>
          <w:rFonts w:eastAsia="NSimSun"/>
          <w:sz w:val="28"/>
          <w:szCs w:val="28"/>
          <w:lang w:eastAsia="zh-CN"/>
        </w:rPr>
        <w:t xml:space="preserve">в </w:t>
      </w:r>
      <w:r w:rsidR="00CE0393" w:rsidRPr="001322C8">
        <w:rPr>
          <w:rFonts w:eastAsia="NSimSun"/>
          <w:sz w:val="28"/>
          <w:szCs w:val="28"/>
          <w:lang w:eastAsia="zh-CN"/>
        </w:rPr>
        <w:t>области градостроительной деятельности</w:t>
      </w:r>
      <w:r w:rsidR="0037529C" w:rsidRPr="001322C8">
        <w:rPr>
          <w:rFonts w:eastAsia="NSimSun"/>
          <w:sz w:val="28"/>
          <w:szCs w:val="28"/>
          <w:lang w:eastAsia="zh-CN"/>
        </w:rPr>
        <w:t>относятся</w:t>
      </w:r>
      <w:r w:rsidRPr="001322C8">
        <w:rPr>
          <w:rFonts w:eastAsia="NSimSun"/>
          <w:sz w:val="28"/>
          <w:szCs w:val="28"/>
          <w:lang w:eastAsia="zh-CN"/>
        </w:rPr>
        <w:t>:</w:t>
      </w:r>
    </w:p>
    <w:p w:rsidR="001C4453" w:rsidRPr="001322C8" w:rsidRDefault="00E6740C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  <w:t xml:space="preserve">1) </w:t>
      </w:r>
      <w:r w:rsidR="008852EB" w:rsidRPr="001322C8">
        <w:rPr>
          <w:rFonts w:eastAsia="NSimSun"/>
          <w:sz w:val="28"/>
          <w:szCs w:val="28"/>
          <w:lang w:eastAsia="zh-CN"/>
        </w:rPr>
        <w:t>утверждение документов территориального планирования;</w:t>
      </w:r>
    </w:p>
    <w:p w:rsidR="006D1D0C" w:rsidRPr="001322C8" w:rsidRDefault="00C86889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  <w:t xml:space="preserve">2) </w:t>
      </w:r>
      <w:r w:rsidR="008852EB" w:rsidRPr="001322C8">
        <w:rPr>
          <w:rFonts w:eastAsia="NSimSun"/>
          <w:sz w:val="28"/>
          <w:szCs w:val="28"/>
          <w:lang w:eastAsia="zh-CN"/>
        </w:rPr>
        <w:t>утверждение местных нормативов градостроительного проектирования;</w:t>
      </w:r>
    </w:p>
    <w:p w:rsidR="003545BF" w:rsidRPr="001322C8" w:rsidRDefault="006D1D0C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</w:r>
      <w:r w:rsidR="00DA1E85" w:rsidRPr="001322C8">
        <w:rPr>
          <w:rFonts w:eastAsia="NSimSun"/>
          <w:sz w:val="28"/>
          <w:szCs w:val="28"/>
          <w:lang w:eastAsia="zh-CN"/>
        </w:rPr>
        <w:t>3</w:t>
      </w:r>
      <w:r w:rsidR="00C15BE7" w:rsidRPr="001322C8">
        <w:rPr>
          <w:rFonts w:eastAsia="NSimSun"/>
          <w:sz w:val="28"/>
          <w:szCs w:val="28"/>
          <w:lang w:eastAsia="zh-CN"/>
        </w:rPr>
        <w:t>) установление состава, порядка подготовки документов территориального планирования округа</w:t>
      </w:r>
      <w:r w:rsidR="003545BF" w:rsidRPr="001322C8">
        <w:rPr>
          <w:rFonts w:eastAsia="NSimSun"/>
          <w:sz w:val="28"/>
          <w:szCs w:val="28"/>
          <w:lang w:eastAsia="zh-CN"/>
        </w:rPr>
        <w:t>, поряд</w:t>
      </w:r>
      <w:r w:rsidR="00C15BE7" w:rsidRPr="001322C8">
        <w:rPr>
          <w:rFonts w:eastAsia="NSimSun"/>
          <w:sz w:val="28"/>
          <w:szCs w:val="28"/>
          <w:lang w:eastAsia="zh-CN"/>
        </w:rPr>
        <w:t>ка подготовки изменений и внесения их в такие документы, а также состав</w:t>
      </w:r>
      <w:r w:rsidR="003545BF" w:rsidRPr="001322C8">
        <w:rPr>
          <w:rFonts w:eastAsia="NSimSun"/>
          <w:sz w:val="28"/>
          <w:szCs w:val="28"/>
          <w:lang w:eastAsia="zh-CN"/>
        </w:rPr>
        <w:t>а, порядка</w:t>
      </w:r>
      <w:r w:rsidR="00C15BE7" w:rsidRPr="001322C8">
        <w:rPr>
          <w:rFonts w:eastAsia="NSimSun"/>
          <w:sz w:val="28"/>
          <w:szCs w:val="28"/>
          <w:lang w:eastAsia="zh-CN"/>
        </w:rPr>
        <w:t xml:space="preserve"> подготовки план</w:t>
      </w:r>
      <w:r w:rsidR="003545BF" w:rsidRPr="001322C8">
        <w:rPr>
          <w:rFonts w:eastAsia="NSimSun"/>
          <w:sz w:val="28"/>
          <w:szCs w:val="28"/>
          <w:lang w:eastAsia="zh-CN"/>
        </w:rPr>
        <w:t xml:space="preserve">ов реализации таких документов в соответствии с </w:t>
      </w:r>
      <w:r w:rsidR="003545BF" w:rsidRPr="001322C8">
        <w:rPr>
          <w:rFonts w:eastAsia="NSimSun"/>
          <w:color w:val="000000" w:themeColor="text1"/>
          <w:sz w:val="28"/>
          <w:szCs w:val="28"/>
          <w:lang w:eastAsia="zh-CN"/>
        </w:rPr>
        <w:t>Градостроительным кодексом Российской Федерации</w:t>
      </w:r>
      <w:r w:rsidR="003545BF" w:rsidRPr="001322C8">
        <w:rPr>
          <w:rFonts w:eastAsia="NSimSun"/>
          <w:sz w:val="28"/>
          <w:szCs w:val="28"/>
          <w:lang w:eastAsia="zh-CN"/>
        </w:rPr>
        <w:t>, законами и иными нормативными правовыми актами  Вологодской области;</w:t>
      </w:r>
    </w:p>
    <w:p w:rsidR="001C177B" w:rsidRPr="001322C8" w:rsidRDefault="001C177B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 xml:space="preserve">          4) утверждение правил землепользования и застройки;</w:t>
      </w:r>
    </w:p>
    <w:p w:rsidR="00552872" w:rsidRPr="001322C8" w:rsidRDefault="001C177B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  <w:t>5</w:t>
      </w:r>
      <w:r w:rsidR="003545BF" w:rsidRPr="001322C8">
        <w:rPr>
          <w:rFonts w:eastAsia="NSimSun"/>
          <w:sz w:val="28"/>
          <w:szCs w:val="28"/>
          <w:lang w:eastAsia="zh-CN"/>
        </w:rPr>
        <w:t xml:space="preserve">) </w:t>
      </w:r>
      <w:r w:rsidR="00552872" w:rsidRPr="001322C8">
        <w:rPr>
          <w:rFonts w:eastAsia="NSimSun"/>
          <w:sz w:val="28"/>
          <w:szCs w:val="28"/>
          <w:lang w:eastAsia="zh-CN"/>
        </w:rPr>
        <w:t>установление порядка подготовки документации по планировке территории, принятия решения об утверждении документации по планировке территории, порядка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применению;</w:t>
      </w:r>
    </w:p>
    <w:p w:rsidR="00C15BE7" w:rsidRPr="001322C8" w:rsidRDefault="001C177B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  <w:t>6</w:t>
      </w:r>
      <w:r w:rsidR="00552872" w:rsidRPr="001322C8">
        <w:rPr>
          <w:rFonts w:eastAsia="NSimSun"/>
          <w:sz w:val="28"/>
          <w:szCs w:val="28"/>
          <w:lang w:eastAsia="zh-CN"/>
        </w:rPr>
        <w:t xml:space="preserve">) </w:t>
      </w:r>
      <w:r w:rsidR="003545BF" w:rsidRPr="001322C8">
        <w:rPr>
          <w:rFonts w:eastAsia="NSimSun"/>
          <w:sz w:val="28"/>
          <w:szCs w:val="28"/>
          <w:lang w:eastAsia="zh-CN"/>
        </w:rPr>
        <w:t xml:space="preserve">определение порядка </w:t>
      </w:r>
      <w:r w:rsidR="00181002" w:rsidRPr="001322C8">
        <w:rPr>
          <w:rFonts w:eastAsia="NSimSun"/>
          <w:sz w:val="28"/>
          <w:szCs w:val="28"/>
          <w:lang w:eastAsia="zh-CN"/>
        </w:rPr>
        <w:t xml:space="preserve">организации и </w:t>
      </w:r>
      <w:r w:rsidR="003545BF" w:rsidRPr="001322C8">
        <w:rPr>
          <w:rFonts w:eastAsia="NSimSun"/>
          <w:sz w:val="28"/>
          <w:szCs w:val="28"/>
          <w:lang w:eastAsia="zh-CN"/>
        </w:rPr>
        <w:t xml:space="preserve">проведения публичных слушаний или общественных обсуждений по вопросам градостроительной </w:t>
      </w:r>
      <w:r w:rsidR="003545BF" w:rsidRPr="001322C8">
        <w:rPr>
          <w:rFonts w:eastAsia="NSimSun"/>
          <w:sz w:val="28"/>
          <w:szCs w:val="28"/>
          <w:lang w:eastAsia="zh-CN"/>
        </w:rPr>
        <w:lastRenderedPageBreak/>
        <w:t>деятельности в соответствии  с законодательством о градостроительной деятельности.</w:t>
      </w:r>
    </w:p>
    <w:p w:rsidR="00E6740C" w:rsidRPr="001322C8" w:rsidRDefault="00E6740C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</w:r>
      <w:r w:rsidR="0037529C" w:rsidRPr="001322C8">
        <w:rPr>
          <w:rFonts w:eastAsia="NSimSun"/>
          <w:sz w:val="28"/>
          <w:szCs w:val="28"/>
          <w:lang w:eastAsia="zh-CN"/>
        </w:rPr>
        <w:t xml:space="preserve">3. К полномочиям администрации </w:t>
      </w:r>
      <w:r w:rsidR="00DA1E85" w:rsidRPr="001322C8">
        <w:rPr>
          <w:rFonts w:eastAsia="NSimSun"/>
          <w:sz w:val="28"/>
          <w:szCs w:val="28"/>
          <w:lang w:eastAsia="zh-CN"/>
        </w:rPr>
        <w:t>Чагодощенского</w:t>
      </w:r>
      <w:r w:rsidR="0037529C" w:rsidRPr="001322C8">
        <w:rPr>
          <w:rFonts w:eastAsia="NSimSun"/>
          <w:sz w:val="28"/>
          <w:szCs w:val="28"/>
          <w:lang w:eastAsia="zh-CN"/>
        </w:rPr>
        <w:t xml:space="preserve"> муниципального округа в </w:t>
      </w:r>
      <w:r w:rsidR="00B936E1" w:rsidRPr="001322C8">
        <w:rPr>
          <w:rFonts w:eastAsia="NSimSun"/>
          <w:sz w:val="28"/>
          <w:szCs w:val="28"/>
          <w:lang w:eastAsia="zh-CN"/>
        </w:rPr>
        <w:t xml:space="preserve">области </w:t>
      </w:r>
      <w:r w:rsidR="00CE0393" w:rsidRPr="001322C8">
        <w:rPr>
          <w:rFonts w:eastAsia="NSimSun"/>
          <w:sz w:val="28"/>
          <w:szCs w:val="28"/>
          <w:lang w:eastAsia="zh-CN"/>
        </w:rPr>
        <w:t>градостроительной деятельности</w:t>
      </w:r>
      <w:r w:rsidR="0037529C" w:rsidRPr="001322C8">
        <w:rPr>
          <w:rFonts w:eastAsia="NSimSun"/>
          <w:sz w:val="28"/>
          <w:szCs w:val="28"/>
          <w:lang w:eastAsia="zh-CN"/>
        </w:rPr>
        <w:t>относятся:</w:t>
      </w:r>
    </w:p>
    <w:p w:rsidR="003C4BF3" w:rsidRPr="001322C8" w:rsidRDefault="00E6740C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  <w:t>1)</w:t>
      </w:r>
      <w:r w:rsidR="001322C8">
        <w:rPr>
          <w:rFonts w:eastAsia="NSimSun"/>
          <w:sz w:val="28"/>
          <w:szCs w:val="28"/>
          <w:lang w:eastAsia="zh-CN"/>
        </w:rPr>
        <w:t xml:space="preserve"> </w:t>
      </w:r>
      <w:r w:rsidR="003C4BF3" w:rsidRPr="001322C8">
        <w:rPr>
          <w:rFonts w:eastAsia="NSimSun"/>
          <w:sz w:val="28"/>
          <w:szCs w:val="28"/>
          <w:lang w:eastAsia="zh-CN"/>
        </w:rPr>
        <w:t>подготовка документов территориального планирования;</w:t>
      </w:r>
    </w:p>
    <w:p w:rsidR="003C4BF3" w:rsidRPr="001322C8" w:rsidRDefault="003C4BF3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  <w:t>2)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строительства;</w:t>
      </w:r>
    </w:p>
    <w:p w:rsidR="003C4BF3" w:rsidRPr="001322C8" w:rsidRDefault="003C4BF3" w:rsidP="001322C8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  <w:t xml:space="preserve">3) </w:t>
      </w:r>
      <w:r w:rsidRPr="001322C8">
        <w:rPr>
          <w:rFonts w:eastAsia="NSimSun"/>
          <w:color w:val="000000" w:themeColor="text1"/>
          <w:sz w:val="28"/>
          <w:szCs w:val="28"/>
          <w:lang w:eastAsia="zh-CN"/>
        </w:rPr>
        <w:t>направление уведомлений, предусмотренных пунктом 2 части 7, пунктом 3 части 8 статьи 51.1 и пунктом 5 части 19 статьи 55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территориях;</w:t>
      </w:r>
    </w:p>
    <w:p w:rsidR="003C4BF3" w:rsidRPr="001322C8" w:rsidRDefault="003C4BF3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  <w:t>4) ведение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территории округа,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3C4BF3" w:rsidRPr="001322C8" w:rsidRDefault="003C4BF3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  <w:t xml:space="preserve">5)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</w:t>
      </w:r>
      <w:r w:rsidRPr="001322C8">
        <w:rPr>
          <w:rFonts w:eastAsia="NSimSun"/>
          <w:color w:val="000000" w:themeColor="text1"/>
          <w:sz w:val="28"/>
          <w:szCs w:val="28"/>
          <w:lang w:eastAsia="zh-CN"/>
        </w:rPr>
        <w:t>Градостроительным кодексом Российской Федерации</w:t>
      </w:r>
      <w:r w:rsidRPr="001322C8">
        <w:rPr>
          <w:rFonts w:eastAsia="NSimSun"/>
          <w:sz w:val="28"/>
          <w:szCs w:val="28"/>
          <w:lang w:eastAsia="zh-CN"/>
        </w:rPr>
        <w:t>;</w:t>
      </w:r>
    </w:p>
    <w:p w:rsidR="00C15BE7" w:rsidRPr="001322C8" w:rsidRDefault="003C4BF3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  <w:t xml:space="preserve">6) </w:t>
      </w:r>
      <w:r w:rsidR="001C177B" w:rsidRPr="001322C8">
        <w:rPr>
          <w:rFonts w:eastAsia="NSimSun"/>
          <w:sz w:val="28"/>
          <w:szCs w:val="28"/>
          <w:lang w:eastAsia="zh-CN"/>
        </w:rPr>
        <w:t>разработка и утверждение программы комплексного развития систем коммунальной инфраструктуры округа, программы комплексного развития транспортной инфраструктуры округа, программы комплексного развития социальной инфраструктуры округа</w:t>
      </w:r>
      <w:r w:rsidRPr="001322C8">
        <w:rPr>
          <w:rFonts w:eastAsia="NSimSun"/>
          <w:sz w:val="28"/>
          <w:szCs w:val="28"/>
          <w:lang w:eastAsia="zh-CN"/>
        </w:rPr>
        <w:t>;</w:t>
      </w:r>
    </w:p>
    <w:p w:rsidR="00C15BE7" w:rsidRPr="001322C8" w:rsidRDefault="00C15BE7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  <w:t>7)</w:t>
      </w:r>
      <w:r w:rsidR="00326F58">
        <w:rPr>
          <w:rFonts w:eastAsia="NSimSun"/>
          <w:sz w:val="28"/>
          <w:szCs w:val="28"/>
          <w:lang w:eastAsia="zh-CN"/>
        </w:rPr>
        <w:t xml:space="preserve"> </w:t>
      </w:r>
      <w:r w:rsidR="008852EB" w:rsidRPr="001322C8">
        <w:rPr>
          <w:rFonts w:eastAsia="NSimSun"/>
          <w:sz w:val="28"/>
          <w:szCs w:val="28"/>
          <w:lang w:eastAsia="zh-CN"/>
        </w:rPr>
        <w:t xml:space="preserve">принятие решений о комплексном развитии территорий в случаях, предусмотренных </w:t>
      </w:r>
      <w:r w:rsidR="008852EB" w:rsidRPr="001322C8">
        <w:rPr>
          <w:rFonts w:eastAsia="NSimSun"/>
          <w:color w:val="000000" w:themeColor="text1"/>
          <w:sz w:val="28"/>
          <w:szCs w:val="28"/>
          <w:lang w:eastAsia="zh-CN"/>
        </w:rPr>
        <w:t>Градостроительным кодексом Российской Федерации</w:t>
      </w:r>
      <w:r w:rsidR="008852EB" w:rsidRPr="001322C8">
        <w:rPr>
          <w:rFonts w:eastAsia="NSimSun"/>
          <w:sz w:val="28"/>
          <w:szCs w:val="28"/>
          <w:lang w:eastAsia="zh-CN"/>
        </w:rPr>
        <w:t>;</w:t>
      </w:r>
    </w:p>
    <w:p w:rsidR="008852EB" w:rsidRPr="001322C8" w:rsidRDefault="00C15BE7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  <w:t xml:space="preserve">8) </w:t>
      </w:r>
      <w:r w:rsidR="008852EB" w:rsidRPr="001322C8">
        <w:rPr>
          <w:rFonts w:eastAsia="NSimSun"/>
          <w:sz w:val="28"/>
          <w:szCs w:val="28"/>
          <w:lang w:eastAsia="zh-CN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r w:rsidR="004856FD">
        <w:rPr>
          <w:rFonts w:eastAsia="NSimSun"/>
          <w:sz w:val="28"/>
          <w:szCs w:val="28"/>
          <w:lang w:eastAsia="zh-CN"/>
        </w:rPr>
        <w:t>;</w:t>
      </w:r>
    </w:p>
    <w:p w:rsidR="00C15BE7" w:rsidRPr="001322C8" w:rsidRDefault="00C15BE7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  <w:t xml:space="preserve">9)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Pr="001322C8">
        <w:rPr>
          <w:rFonts w:eastAsia="NSimSun"/>
          <w:color w:val="000000" w:themeColor="text1"/>
          <w:sz w:val="28"/>
          <w:szCs w:val="28"/>
          <w:lang w:eastAsia="zh-CN"/>
        </w:rPr>
        <w:t>Градостроительным кодексом Российской Федерации</w:t>
      </w:r>
      <w:r w:rsidR="004856FD">
        <w:rPr>
          <w:rFonts w:eastAsia="NSimSun"/>
          <w:color w:val="000000" w:themeColor="text1"/>
          <w:sz w:val="28"/>
          <w:szCs w:val="28"/>
          <w:lang w:eastAsia="zh-CN"/>
        </w:rPr>
        <w:t>;</w:t>
      </w:r>
    </w:p>
    <w:p w:rsidR="00B942FA" w:rsidRPr="001322C8" w:rsidRDefault="00B942FA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ab/>
        <w:t>10</w:t>
      </w:r>
      <w:r w:rsidR="00181002" w:rsidRPr="001322C8">
        <w:rPr>
          <w:rFonts w:eastAsia="NSimSun"/>
          <w:sz w:val="28"/>
          <w:szCs w:val="28"/>
          <w:lang w:eastAsia="zh-CN"/>
        </w:rPr>
        <w:t>) назначение и проведение публичных слушаний или общественных обсуждений по вопросам градостроительной деятельности</w:t>
      </w:r>
      <w:r w:rsidR="004856FD">
        <w:rPr>
          <w:rFonts w:eastAsia="NSimSun"/>
          <w:sz w:val="28"/>
          <w:szCs w:val="28"/>
          <w:lang w:eastAsia="zh-CN"/>
        </w:rPr>
        <w:t>;</w:t>
      </w:r>
    </w:p>
    <w:p w:rsidR="00B942FA" w:rsidRPr="001322C8" w:rsidRDefault="00B942FA" w:rsidP="001322C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lastRenderedPageBreak/>
        <w:tab/>
        <w:t>11) утверждение документации по планировке территории в случаях, предусмотренных настоящим Градостроительным кодексом Российской Федерации.</w:t>
      </w:r>
    </w:p>
    <w:p w:rsidR="009F0C62" w:rsidRPr="001322C8" w:rsidRDefault="00700C1F" w:rsidP="004856FD">
      <w:pPr>
        <w:autoSpaceDE w:val="0"/>
        <w:autoSpaceDN w:val="0"/>
        <w:adjustRightInd w:val="0"/>
        <w:ind w:firstLine="709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 w:rsidRPr="001322C8">
        <w:rPr>
          <w:rFonts w:eastAsia="NSimSun"/>
          <w:sz w:val="28"/>
          <w:szCs w:val="28"/>
          <w:lang w:eastAsia="zh-CN"/>
        </w:rPr>
        <w:t>4</w:t>
      </w:r>
      <w:bookmarkStart w:id="0" w:name="_GoBack"/>
      <w:bookmarkEnd w:id="0"/>
      <w:r w:rsidR="00BF35EA" w:rsidRPr="001322C8">
        <w:rPr>
          <w:rFonts w:eastAsia="NSimSun"/>
          <w:color w:val="000000" w:themeColor="text1"/>
          <w:sz w:val="28"/>
          <w:szCs w:val="28"/>
          <w:lang w:eastAsia="zh-CN"/>
        </w:rPr>
        <w:t xml:space="preserve">. </w:t>
      </w:r>
      <w:r w:rsidR="009C3380" w:rsidRPr="001322C8">
        <w:rPr>
          <w:sz w:val="28"/>
          <w:szCs w:val="28"/>
        </w:rPr>
        <w:t>Настоящее решение вступает в силу после официального опубликования</w:t>
      </w:r>
      <w:r w:rsidR="00921245" w:rsidRPr="001322C8">
        <w:rPr>
          <w:sz w:val="28"/>
          <w:szCs w:val="28"/>
        </w:rPr>
        <w:t>.</w:t>
      </w:r>
    </w:p>
    <w:p w:rsidR="009F0C62" w:rsidRPr="001322C8" w:rsidRDefault="009F0C62" w:rsidP="001322C8">
      <w:pPr>
        <w:rPr>
          <w:sz w:val="28"/>
          <w:szCs w:val="28"/>
        </w:rPr>
      </w:pPr>
    </w:p>
    <w:p w:rsidR="00921245" w:rsidRPr="001322C8" w:rsidRDefault="00921245" w:rsidP="001322C8">
      <w:pPr>
        <w:rPr>
          <w:sz w:val="28"/>
          <w:szCs w:val="28"/>
        </w:rPr>
      </w:pPr>
    </w:p>
    <w:p w:rsidR="00DA1E85" w:rsidRPr="001322C8" w:rsidRDefault="00DA1E85" w:rsidP="001322C8">
      <w:pPr>
        <w:rPr>
          <w:rFonts w:eastAsia="Calibri"/>
          <w:sz w:val="28"/>
          <w:szCs w:val="28"/>
          <w:lang w:eastAsia="en-US"/>
        </w:rPr>
      </w:pPr>
      <w:r w:rsidRPr="001322C8">
        <w:rPr>
          <w:rFonts w:eastAsia="Calibri"/>
          <w:sz w:val="28"/>
          <w:szCs w:val="28"/>
          <w:lang w:eastAsia="en-US"/>
        </w:rPr>
        <w:t xml:space="preserve">Председатель Представительного Собрания </w:t>
      </w:r>
    </w:p>
    <w:p w:rsidR="00DA1E85" w:rsidRPr="001322C8" w:rsidRDefault="00DA1E85" w:rsidP="001322C8">
      <w:pPr>
        <w:rPr>
          <w:rFonts w:eastAsia="Calibri"/>
          <w:sz w:val="28"/>
          <w:szCs w:val="28"/>
          <w:lang w:eastAsia="en-US"/>
        </w:rPr>
      </w:pPr>
      <w:r w:rsidRPr="001322C8">
        <w:rPr>
          <w:rFonts w:eastAsia="Calibri"/>
          <w:sz w:val="28"/>
          <w:szCs w:val="28"/>
          <w:lang w:eastAsia="en-US"/>
        </w:rPr>
        <w:t>Чагодощенского муниципального округа</w:t>
      </w:r>
    </w:p>
    <w:p w:rsidR="00DA1E85" w:rsidRPr="001322C8" w:rsidRDefault="00DA1E85" w:rsidP="001322C8">
      <w:pPr>
        <w:rPr>
          <w:rFonts w:eastAsia="Calibri"/>
          <w:sz w:val="28"/>
          <w:szCs w:val="28"/>
          <w:lang w:eastAsia="en-US"/>
        </w:rPr>
      </w:pPr>
      <w:r w:rsidRPr="001322C8">
        <w:rPr>
          <w:rFonts w:eastAsia="Calibri"/>
          <w:sz w:val="28"/>
          <w:szCs w:val="28"/>
          <w:lang w:eastAsia="en-US"/>
        </w:rPr>
        <w:t>Вологодской области                                                                       Н.А.Басова</w:t>
      </w:r>
    </w:p>
    <w:p w:rsidR="00DA1E85" w:rsidRDefault="00DA1E85" w:rsidP="001322C8">
      <w:pPr>
        <w:widowControl w:val="0"/>
        <w:autoSpaceDE w:val="0"/>
        <w:autoSpaceDN w:val="0"/>
        <w:jc w:val="both"/>
        <w:rPr>
          <w:rFonts w:cs="Calibri"/>
          <w:i/>
          <w:sz w:val="28"/>
          <w:szCs w:val="28"/>
        </w:rPr>
      </w:pPr>
    </w:p>
    <w:p w:rsidR="00DB10FA" w:rsidRPr="001322C8" w:rsidRDefault="00DB10FA" w:rsidP="001322C8">
      <w:pPr>
        <w:widowControl w:val="0"/>
        <w:autoSpaceDE w:val="0"/>
        <w:autoSpaceDN w:val="0"/>
        <w:jc w:val="both"/>
        <w:rPr>
          <w:rFonts w:cs="Calibri"/>
          <w:i/>
          <w:sz w:val="28"/>
          <w:szCs w:val="28"/>
        </w:rPr>
      </w:pPr>
    </w:p>
    <w:p w:rsidR="00DA1E85" w:rsidRPr="001322C8" w:rsidRDefault="00DA1E85" w:rsidP="001322C8">
      <w:pPr>
        <w:rPr>
          <w:rFonts w:eastAsia="Calibri"/>
          <w:sz w:val="28"/>
          <w:szCs w:val="28"/>
          <w:lang w:eastAsia="en-US"/>
        </w:rPr>
      </w:pPr>
      <w:r w:rsidRPr="001322C8">
        <w:rPr>
          <w:rFonts w:eastAsia="Calibri"/>
          <w:sz w:val="28"/>
          <w:szCs w:val="28"/>
          <w:lang w:eastAsia="en-US"/>
        </w:rPr>
        <w:t>Глава Чагодощенского  муниципального</w:t>
      </w:r>
    </w:p>
    <w:p w:rsidR="00DA1E85" w:rsidRPr="001322C8" w:rsidRDefault="004856FD" w:rsidP="001322C8">
      <w:pPr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округ</w:t>
      </w:r>
      <w:r w:rsidR="00DA1E85" w:rsidRPr="001322C8">
        <w:rPr>
          <w:rFonts w:eastAsia="Calibri"/>
          <w:sz w:val="28"/>
          <w:szCs w:val="28"/>
          <w:lang w:eastAsia="en-US"/>
        </w:rPr>
        <w:t xml:space="preserve">а Вологодской области                                                          </w:t>
      </w:r>
      <w:r>
        <w:rPr>
          <w:rFonts w:eastAsia="Calibri"/>
          <w:sz w:val="28"/>
          <w:szCs w:val="28"/>
          <w:lang w:eastAsia="en-US"/>
        </w:rPr>
        <w:t>А.В. Косё</w:t>
      </w:r>
      <w:r w:rsidR="00DA1E85" w:rsidRPr="001322C8">
        <w:rPr>
          <w:rFonts w:eastAsia="Calibri"/>
          <w:sz w:val="28"/>
          <w:szCs w:val="28"/>
          <w:lang w:eastAsia="en-US"/>
        </w:rPr>
        <w:t>нков</w:t>
      </w:r>
    </w:p>
    <w:p w:rsidR="009F0C62" w:rsidRPr="001322C8" w:rsidRDefault="009F0C62" w:rsidP="001322C8">
      <w:pPr>
        <w:rPr>
          <w:sz w:val="28"/>
          <w:szCs w:val="28"/>
        </w:rPr>
      </w:pPr>
    </w:p>
    <w:p w:rsidR="009F0C62" w:rsidRDefault="009F0C62"/>
    <w:p w:rsidR="009F0C62" w:rsidRDefault="009F0C62"/>
    <w:p w:rsidR="009F0C62" w:rsidRDefault="009F0C62"/>
    <w:p w:rsidR="009F0C62" w:rsidRDefault="009F0C62"/>
    <w:p w:rsidR="009F0C62" w:rsidRDefault="009F0C62"/>
    <w:p w:rsidR="009F0C62" w:rsidRDefault="009F0C62"/>
    <w:p w:rsidR="009F0C62" w:rsidRDefault="009F0C62"/>
    <w:p w:rsidR="009F0C62" w:rsidRDefault="009F0C62"/>
    <w:p w:rsidR="009F0C62" w:rsidRDefault="009F0C62"/>
    <w:p w:rsidR="00CE0393" w:rsidRDefault="00CE0393" w:rsidP="00BF35EA">
      <w:pPr>
        <w:tabs>
          <w:tab w:val="left" w:pos="6345"/>
        </w:tabs>
      </w:pPr>
    </w:p>
    <w:p w:rsidR="00B942FA" w:rsidRDefault="00B942FA" w:rsidP="00BF35EA">
      <w:pPr>
        <w:tabs>
          <w:tab w:val="left" w:pos="6345"/>
        </w:tabs>
      </w:pPr>
    </w:p>
    <w:p w:rsidR="00B942FA" w:rsidRDefault="00B942FA" w:rsidP="00BF35EA">
      <w:pPr>
        <w:tabs>
          <w:tab w:val="left" w:pos="6345"/>
        </w:tabs>
      </w:pPr>
    </w:p>
    <w:p w:rsidR="00B942FA" w:rsidRDefault="00B942FA" w:rsidP="00BF35EA">
      <w:pPr>
        <w:tabs>
          <w:tab w:val="left" w:pos="6345"/>
        </w:tabs>
      </w:pPr>
    </w:p>
    <w:p w:rsidR="00B942FA" w:rsidRDefault="00B942FA" w:rsidP="00BF35EA">
      <w:pPr>
        <w:tabs>
          <w:tab w:val="left" w:pos="6345"/>
        </w:tabs>
      </w:pPr>
    </w:p>
    <w:p w:rsidR="00B942FA" w:rsidRDefault="00B942FA" w:rsidP="00BF35EA">
      <w:pPr>
        <w:tabs>
          <w:tab w:val="left" w:pos="6345"/>
        </w:tabs>
      </w:pPr>
    </w:p>
    <w:p w:rsidR="00B942FA" w:rsidRDefault="00B942FA" w:rsidP="00BF35EA">
      <w:pPr>
        <w:tabs>
          <w:tab w:val="left" w:pos="6345"/>
        </w:tabs>
      </w:pPr>
    </w:p>
    <w:p w:rsidR="00B942FA" w:rsidRDefault="00B942FA" w:rsidP="00BF35EA">
      <w:pPr>
        <w:tabs>
          <w:tab w:val="left" w:pos="6345"/>
        </w:tabs>
      </w:pPr>
    </w:p>
    <w:p w:rsidR="00B942FA" w:rsidRDefault="00B942FA" w:rsidP="00BF35EA">
      <w:pPr>
        <w:tabs>
          <w:tab w:val="left" w:pos="6345"/>
        </w:tabs>
      </w:pPr>
    </w:p>
    <w:p w:rsidR="00B942FA" w:rsidRDefault="00B942FA" w:rsidP="00BF35EA">
      <w:pPr>
        <w:tabs>
          <w:tab w:val="left" w:pos="6345"/>
        </w:tabs>
      </w:pPr>
    </w:p>
    <w:p w:rsidR="00B942FA" w:rsidRDefault="00B942FA" w:rsidP="00BF35EA">
      <w:pPr>
        <w:tabs>
          <w:tab w:val="left" w:pos="6345"/>
        </w:tabs>
      </w:pPr>
    </w:p>
    <w:p w:rsidR="00B942FA" w:rsidRDefault="00B942FA" w:rsidP="00BF35EA">
      <w:pPr>
        <w:tabs>
          <w:tab w:val="left" w:pos="6345"/>
        </w:tabs>
      </w:pPr>
    </w:p>
    <w:p w:rsidR="00B942FA" w:rsidRDefault="00B942FA" w:rsidP="00BF35EA">
      <w:pPr>
        <w:tabs>
          <w:tab w:val="left" w:pos="6345"/>
        </w:tabs>
      </w:pPr>
    </w:p>
    <w:p w:rsidR="00B942FA" w:rsidRDefault="00B942FA" w:rsidP="00BF35EA">
      <w:pPr>
        <w:tabs>
          <w:tab w:val="left" w:pos="6345"/>
        </w:tabs>
      </w:pPr>
    </w:p>
    <w:p w:rsidR="00B942FA" w:rsidRDefault="00B942FA" w:rsidP="00BF35EA">
      <w:pPr>
        <w:tabs>
          <w:tab w:val="left" w:pos="6345"/>
        </w:tabs>
      </w:pPr>
    </w:p>
    <w:p w:rsidR="00B942FA" w:rsidRDefault="00B942FA" w:rsidP="00BF35EA">
      <w:pPr>
        <w:tabs>
          <w:tab w:val="left" w:pos="6345"/>
        </w:tabs>
      </w:pPr>
    </w:p>
    <w:p w:rsidR="00B942FA" w:rsidRDefault="00B942FA" w:rsidP="00BF35EA">
      <w:pPr>
        <w:tabs>
          <w:tab w:val="left" w:pos="6345"/>
        </w:tabs>
      </w:pPr>
    </w:p>
    <w:p w:rsidR="00CE0393" w:rsidRDefault="00CE0393" w:rsidP="00BF35EA">
      <w:pPr>
        <w:tabs>
          <w:tab w:val="left" w:pos="6345"/>
        </w:tabs>
      </w:pPr>
    </w:p>
    <w:p w:rsidR="009F0C62" w:rsidRDefault="009F0C62"/>
    <w:p w:rsidR="00152C17" w:rsidRDefault="00152C17">
      <w:pPr>
        <w:jc w:val="both"/>
        <w:rPr>
          <w:sz w:val="28"/>
          <w:szCs w:val="28"/>
        </w:rPr>
      </w:pPr>
    </w:p>
    <w:sectPr w:rsidR="00152C17" w:rsidSect="001322C8">
      <w:headerReference w:type="default" r:id="rId7"/>
      <w:pgSz w:w="11906" w:h="16838"/>
      <w:pgMar w:top="1134" w:right="850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A3E" w:rsidRDefault="000A3A3E" w:rsidP="009F0C62">
      <w:r>
        <w:separator/>
      </w:r>
    </w:p>
  </w:endnote>
  <w:endnote w:type="continuationSeparator" w:id="1">
    <w:p w:rsidR="000A3A3E" w:rsidRDefault="000A3A3E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A3E" w:rsidRDefault="000A3A3E" w:rsidP="009F0C62">
      <w:r>
        <w:separator/>
      </w:r>
    </w:p>
  </w:footnote>
  <w:footnote w:type="continuationSeparator" w:id="1">
    <w:p w:rsidR="000A3A3E" w:rsidRDefault="000A3A3E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020F82" w:rsidRDefault="00A21A70">
        <w:pPr>
          <w:pStyle w:val="12"/>
          <w:jc w:val="center"/>
        </w:pPr>
        <w:r>
          <w:rPr>
            <w:noProof/>
          </w:rPr>
          <w:fldChar w:fldCharType="begin"/>
        </w:r>
        <w:r w:rsidR="00095C31"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DB10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0F82" w:rsidRDefault="00020F82">
    <w:pPr>
      <w:pStyle w:val="1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0C62"/>
    <w:rsid w:val="00010C34"/>
    <w:rsid w:val="00020F82"/>
    <w:rsid w:val="00053CE1"/>
    <w:rsid w:val="0005643C"/>
    <w:rsid w:val="00095C31"/>
    <w:rsid w:val="000A3A3E"/>
    <w:rsid w:val="000D5FB5"/>
    <w:rsid w:val="000E3500"/>
    <w:rsid w:val="00111FD2"/>
    <w:rsid w:val="001322C8"/>
    <w:rsid w:val="00144B47"/>
    <w:rsid w:val="00152C17"/>
    <w:rsid w:val="00181002"/>
    <w:rsid w:val="001B4CA3"/>
    <w:rsid w:val="001C177B"/>
    <w:rsid w:val="001C4453"/>
    <w:rsid w:val="00207BB1"/>
    <w:rsid w:val="0026639F"/>
    <w:rsid w:val="002713DA"/>
    <w:rsid w:val="00273BDF"/>
    <w:rsid w:val="002832A7"/>
    <w:rsid w:val="002C2640"/>
    <w:rsid w:val="002C50E7"/>
    <w:rsid w:val="00326F58"/>
    <w:rsid w:val="0035094A"/>
    <w:rsid w:val="003545BF"/>
    <w:rsid w:val="0037529C"/>
    <w:rsid w:val="00380B77"/>
    <w:rsid w:val="003B23E8"/>
    <w:rsid w:val="003C4BF3"/>
    <w:rsid w:val="00401AE6"/>
    <w:rsid w:val="00441CF8"/>
    <w:rsid w:val="0045581A"/>
    <w:rsid w:val="00455F52"/>
    <w:rsid w:val="0045688B"/>
    <w:rsid w:val="004856FD"/>
    <w:rsid w:val="004968B0"/>
    <w:rsid w:val="005042E8"/>
    <w:rsid w:val="00511151"/>
    <w:rsid w:val="005136F4"/>
    <w:rsid w:val="00514F53"/>
    <w:rsid w:val="00520BAF"/>
    <w:rsid w:val="00536015"/>
    <w:rsid w:val="00552872"/>
    <w:rsid w:val="005A5F84"/>
    <w:rsid w:val="005A7C4A"/>
    <w:rsid w:val="005D58B8"/>
    <w:rsid w:val="0060520E"/>
    <w:rsid w:val="006337A4"/>
    <w:rsid w:val="006A2FCF"/>
    <w:rsid w:val="006C0D4F"/>
    <w:rsid w:val="006D1D0C"/>
    <w:rsid w:val="00700C1F"/>
    <w:rsid w:val="007C1DBF"/>
    <w:rsid w:val="00817FF4"/>
    <w:rsid w:val="00863EDB"/>
    <w:rsid w:val="00875B5A"/>
    <w:rsid w:val="008852EB"/>
    <w:rsid w:val="008B03D9"/>
    <w:rsid w:val="009013AE"/>
    <w:rsid w:val="00921245"/>
    <w:rsid w:val="00935F65"/>
    <w:rsid w:val="00960EA0"/>
    <w:rsid w:val="00966936"/>
    <w:rsid w:val="009746F9"/>
    <w:rsid w:val="009775D7"/>
    <w:rsid w:val="009908F2"/>
    <w:rsid w:val="009C3380"/>
    <w:rsid w:val="009C3A27"/>
    <w:rsid w:val="009C5DE9"/>
    <w:rsid w:val="009F0C62"/>
    <w:rsid w:val="00A21A70"/>
    <w:rsid w:val="00AB79BC"/>
    <w:rsid w:val="00B403DE"/>
    <w:rsid w:val="00B936E1"/>
    <w:rsid w:val="00B942FA"/>
    <w:rsid w:val="00BB20A8"/>
    <w:rsid w:val="00BB4171"/>
    <w:rsid w:val="00BF35EA"/>
    <w:rsid w:val="00BF57DB"/>
    <w:rsid w:val="00C15BE7"/>
    <w:rsid w:val="00C23A68"/>
    <w:rsid w:val="00C26538"/>
    <w:rsid w:val="00C60076"/>
    <w:rsid w:val="00C85D7E"/>
    <w:rsid w:val="00C86889"/>
    <w:rsid w:val="00C933DD"/>
    <w:rsid w:val="00CE0393"/>
    <w:rsid w:val="00D11E11"/>
    <w:rsid w:val="00D476EE"/>
    <w:rsid w:val="00D5601D"/>
    <w:rsid w:val="00D91115"/>
    <w:rsid w:val="00DA1E85"/>
    <w:rsid w:val="00DB10FA"/>
    <w:rsid w:val="00DB6F6B"/>
    <w:rsid w:val="00DF4324"/>
    <w:rsid w:val="00E36606"/>
    <w:rsid w:val="00E60B28"/>
    <w:rsid w:val="00E6740C"/>
    <w:rsid w:val="00EB7AB6"/>
    <w:rsid w:val="00F0751A"/>
    <w:rsid w:val="00FC6022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1587C"/>
    <w:rsid w:val="0021587C"/>
    <w:rsid w:val="0056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011E38FFF84059AAB1E6E95B0B06BF">
    <w:name w:val="52011E38FFF84059AAB1E6E95B0B06BF"/>
    <w:rsid w:val="002158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2FE2-3EE8-48ED-B548-A9D04756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Deputaty</cp:lastModifiedBy>
  <cp:revision>9</cp:revision>
  <cp:lastPrinted>2022-10-13T08:00:00Z</cp:lastPrinted>
  <dcterms:created xsi:type="dcterms:W3CDTF">2022-10-31T07:45:00Z</dcterms:created>
  <dcterms:modified xsi:type="dcterms:W3CDTF">2022-11-28T07:12:00Z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