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Pr="00EA47BC" w:rsidRDefault="000875B4" w:rsidP="00310BA4">
      <w:pPr>
        <w:keepNext/>
        <w:spacing w:line="1320" w:lineRule="auto"/>
        <w:jc w:val="center"/>
        <w:outlineLvl w:val="3"/>
        <w:rPr>
          <w:b/>
          <w:sz w:val="24"/>
        </w:rPr>
      </w:pPr>
      <w:r>
        <w:rPr>
          <w:b/>
          <w:noProof/>
          <w:sz w:val="24"/>
        </w:rPr>
        <w:pict>
          <v:rect id="Прямоугольник 2" o:spid="_x0000_s1026" style="position:absolute;left:0;text-align:left;margin-left:20.4pt;margin-top:27.15pt;width:401.55pt;height:4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" o:allowincell="f" stroked="f">
            <v:textbox inset=",0">
              <w:txbxContent>
                <w:p w:rsidR="00AE0108" w:rsidRDefault="00AE0108" w:rsidP="00310BA4">
                  <w:pPr>
                    <w:ind w:left="-1276"/>
                    <w:jc w:val="center"/>
                  </w:pPr>
                  <w:r>
                    <w:t>г.</w:t>
                  </w:r>
                  <w:r w:rsidRPr="00D02C4A">
                    <w:rPr>
                      <w:u w:val="single"/>
                    </w:rPr>
                    <w:t xml:space="preserve">№ 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line id="Прямая соединительная линия 1" o:spid="_x0000_s1027" style="position:absolute;left:0;text-align:left;z-index:251660288;visibility:visible" from="73pt,50pt" to="181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" o:allowincell="f"/>
        </w:pict>
      </w:r>
      <w:r w:rsidR="00310BA4" w:rsidRPr="00EA47BC">
        <w:rPr>
          <w:b/>
          <w:sz w:val="24"/>
        </w:rPr>
        <w:t>АДМИНИСТРАЦИИ ЧАГОДОЩЕНСКОГО МУНИЦИПАЛЬНОГО ОКРУГА</w:t>
      </w:r>
    </w:p>
    <w:p w:rsidR="00310BA4" w:rsidRPr="00EA47BC" w:rsidRDefault="00310BA4" w:rsidP="00310BA4">
      <w:pPr>
        <w:ind w:firstLine="567"/>
      </w:pPr>
    </w:p>
    <w:p w:rsidR="00310BA4" w:rsidRPr="00EA47BC" w:rsidRDefault="00310BA4" w:rsidP="00660BB8">
      <w:pPr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>О</w:t>
      </w:r>
      <w:r w:rsidR="00660BB8">
        <w:rPr>
          <w:rFonts w:eastAsia="Calibri"/>
          <w:szCs w:val="28"/>
          <w:lang w:eastAsia="en-US"/>
        </w:rPr>
        <w:t xml:space="preserve">утверждении муниципальной программы «Сохранение и развитие культурного потенциала Чагодощенского муниципального округа на 2025-2030 г» 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310BA4" w:rsidRPr="00EA47BC" w:rsidRDefault="00310BA4" w:rsidP="00310BA4">
      <w:pPr>
        <w:tabs>
          <w:tab w:val="left" w:pos="5557"/>
          <w:tab w:val="right" w:pos="9355"/>
        </w:tabs>
        <w:ind w:firstLine="567"/>
        <w:jc w:val="both"/>
        <w:rPr>
          <w:szCs w:val="28"/>
        </w:rPr>
      </w:pPr>
      <w:r w:rsidRPr="00EA47BC">
        <w:rPr>
          <w:szCs w:val="28"/>
        </w:rPr>
        <w:t xml:space="preserve"> 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</w:t>
      </w:r>
      <w:r>
        <w:rPr>
          <w:szCs w:val="28"/>
        </w:rPr>
        <w:t>3</w:t>
      </w:r>
      <w:r w:rsidRPr="00EA47BC">
        <w:rPr>
          <w:szCs w:val="28"/>
        </w:rPr>
        <w:t>.0</w:t>
      </w:r>
      <w:r>
        <w:rPr>
          <w:szCs w:val="28"/>
        </w:rPr>
        <w:t>5</w:t>
      </w:r>
      <w:r w:rsidRPr="00EA47BC">
        <w:rPr>
          <w:szCs w:val="28"/>
        </w:rPr>
        <w:t>.202</w:t>
      </w:r>
      <w:r>
        <w:rPr>
          <w:szCs w:val="28"/>
        </w:rPr>
        <w:t>4</w:t>
      </w:r>
      <w:r w:rsidRPr="00EA47BC">
        <w:rPr>
          <w:szCs w:val="28"/>
        </w:rPr>
        <w:t xml:space="preserve"> № </w:t>
      </w:r>
      <w:r>
        <w:rPr>
          <w:szCs w:val="28"/>
        </w:rPr>
        <w:t>866</w:t>
      </w:r>
      <w:r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округа», ПОСТАНОВЛЯЮ:</w:t>
      </w:r>
    </w:p>
    <w:p w:rsidR="00310BA4" w:rsidRPr="00660BB8" w:rsidRDefault="00660BB8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Утвердить </w:t>
      </w:r>
      <w:r w:rsidR="00310BA4" w:rsidRPr="00E26BB3">
        <w:rPr>
          <w:color w:val="000000"/>
        </w:rPr>
        <w:t xml:space="preserve"> муниципальную </w:t>
      </w:r>
      <w:hyperlink r:id="rId9" w:history="1">
        <w:r w:rsidR="00310BA4" w:rsidRPr="00E26BB3">
          <w:rPr>
            <w:color w:val="000000"/>
          </w:rPr>
          <w:t>программу</w:t>
        </w:r>
      </w:hyperlink>
      <w:r w:rsidR="00310BA4" w:rsidRPr="00310BA4">
        <w:rPr>
          <w:color w:val="000000"/>
        </w:rPr>
        <w:t>«</w:t>
      </w:r>
      <w:r w:rsidR="00310BA4" w:rsidRPr="00310BA4">
        <w:t>Сохранение и развитие культурного потенциала Чагодощенского муниципального округа на 202</w:t>
      </w:r>
      <w:r>
        <w:t>5</w:t>
      </w:r>
      <w:r w:rsidR="00310BA4" w:rsidRPr="00310BA4">
        <w:t xml:space="preserve"> – 20</w:t>
      </w:r>
      <w:r>
        <w:t>30</w:t>
      </w:r>
      <w:r w:rsidR="00310BA4" w:rsidRPr="00310BA4">
        <w:t xml:space="preserve"> годы</w:t>
      </w:r>
      <w:r w:rsidR="00310BA4" w:rsidRPr="00E26BB3">
        <w:rPr>
          <w:szCs w:val="28"/>
        </w:rPr>
        <w:t>»</w:t>
      </w:r>
      <w:r w:rsidR="00310BA4" w:rsidRPr="00E26BB3">
        <w:rPr>
          <w:color w:val="000000"/>
        </w:rPr>
        <w:t xml:space="preserve">, согласно приложению к настоящему постановлению. </w:t>
      </w:r>
    </w:p>
    <w:p w:rsidR="00660BB8" w:rsidRPr="00E26BB3" w:rsidRDefault="00660BB8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>Признать утратившим силу постановление администрации Чагодощенского муниципального округа № 341 от 17.10.2024, постановление администрации Чагодощенского муниципального округа № 239 от 21.02.2023, постановление администрации округа « 1228 от 13.10.2023, постановление администрации округа №  336 от 28.02.2024</w:t>
      </w:r>
    </w:p>
    <w:p w:rsidR="00310BA4" w:rsidRPr="00E26BB3" w:rsidRDefault="00310BA4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 w:rsidRPr="00E26BB3">
        <w:rPr>
          <w:rFonts w:ascii="XO Thames" w:hAnsi="XO Thames"/>
          <w:color w:val="000000"/>
        </w:rPr>
        <w:t xml:space="preserve">Настоящее постановление вступает в силу с 1 января 2025 года. </w:t>
      </w:r>
    </w:p>
    <w:p w:rsidR="00310BA4" w:rsidRPr="00EA47BC" w:rsidRDefault="00310BA4" w:rsidP="00310BA4">
      <w:pPr>
        <w:numPr>
          <w:ilvl w:val="0"/>
          <w:numId w:val="1"/>
        </w:numPr>
        <w:tabs>
          <w:tab w:val="right" w:pos="0"/>
        </w:tabs>
        <w:suppressAutoHyphens/>
        <w:ind w:left="0" w:firstLine="709"/>
        <w:jc w:val="both"/>
        <w:rPr>
          <w:szCs w:val="28"/>
        </w:rPr>
      </w:pPr>
      <w:r w:rsidRPr="00EA47BC">
        <w:rPr>
          <w:szCs w:val="28"/>
        </w:rPr>
        <w:t xml:space="preserve">Настоящее постановление подлежит </w:t>
      </w:r>
      <w:r w:rsidR="00660BB8">
        <w:rPr>
          <w:szCs w:val="28"/>
        </w:rPr>
        <w:t xml:space="preserve"> официальному опубликованию и </w:t>
      </w:r>
      <w:r w:rsidRPr="00EA47BC">
        <w:rPr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310BA4" w:rsidRPr="00EA47BC" w:rsidRDefault="00310BA4" w:rsidP="00310BA4">
      <w:pPr>
        <w:tabs>
          <w:tab w:val="left" w:pos="5557"/>
          <w:tab w:val="right" w:pos="9355"/>
        </w:tabs>
        <w:jc w:val="both"/>
        <w:rPr>
          <w:szCs w:val="28"/>
        </w:rPr>
      </w:pP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660BB8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 Глава </w:t>
      </w:r>
      <w:r w:rsidR="00660BB8">
        <w:rPr>
          <w:rFonts w:eastAsia="Calibri"/>
          <w:szCs w:val="28"/>
          <w:lang w:eastAsia="en-US"/>
        </w:rPr>
        <w:t>Чагодощенского</w:t>
      </w:r>
    </w:p>
    <w:p w:rsidR="00310BA4" w:rsidRPr="00EA47BC" w:rsidRDefault="00660BB8" w:rsidP="00310BA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муниципального округа </w:t>
      </w:r>
      <w:r w:rsidR="00310BA4" w:rsidRPr="00EA47BC">
        <w:rPr>
          <w:rFonts w:eastAsia="Calibri"/>
          <w:szCs w:val="28"/>
          <w:lang w:eastAsia="en-US"/>
        </w:rPr>
        <w:t xml:space="preserve">                                                         А.В. Косёнков</w:t>
      </w:r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 xml:space="preserve">г.№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Сохранение и развитие культурного потенциала Чагодощенского муниципального округа на 202</w:t>
      </w:r>
      <w:r w:rsidR="00660BB8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 xml:space="preserve"> – 20</w:t>
      </w:r>
      <w:r w:rsidR="00660BB8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jc w:val="right"/>
        <w:rPr>
          <w:b/>
          <w:szCs w:val="28"/>
        </w:rPr>
      </w:pPr>
      <w:r w:rsidRPr="00EA47BC">
        <w:rPr>
          <w:b/>
          <w:szCs w:val="28"/>
        </w:rPr>
        <w:t xml:space="preserve">Ответственный исполнитель программы: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Начальник отдела культуры,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спорта и молодежной политики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>Игнатьева Т.Н. (81741)21354;</w:t>
      </w:r>
    </w:p>
    <w:p w:rsidR="0006370B" w:rsidRPr="0053358D" w:rsidRDefault="000875B4" w:rsidP="0006370B">
      <w:pPr>
        <w:jc w:val="right"/>
        <w:rPr>
          <w:rStyle w:val="a7"/>
          <w:szCs w:val="28"/>
        </w:rPr>
      </w:pPr>
      <w:hyperlink r:id="rId10" w:history="1">
        <w:r w:rsidR="0006370B" w:rsidRPr="0006370B">
          <w:rPr>
            <w:rStyle w:val="a7"/>
            <w:szCs w:val="28"/>
            <w:lang w:val="en-US"/>
          </w:rPr>
          <w:t>kultura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chagoda</w:t>
        </w:r>
        <w:r w:rsidR="0006370B" w:rsidRPr="0006370B">
          <w:rPr>
            <w:rStyle w:val="a7"/>
            <w:szCs w:val="28"/>
          </w:rPr>
          <w:t>@</w:t>
        </w:r>
        <w:r w:rsidR="0006370B" w:rsidRPr="0006370B">
          <w:rPr>
            <w:rStyle w:val="a7"/>
            <w:szCs w:val="28"/>
            <w:lang w:val="en-US"/>
          </w:rPr>
          <w:t>yandex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ru</w:t>
        </w:r>
      </w:hyperlink>
    </w:p>
    <w:p w:rsid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Заместитель </w:t>
      </w:r>
      <w:r>
        <w:rPr>
          <w:szCs w:val="28"/>
        </w:rPr>
        <w:t>Г</w:t>
      </w:r>
      <w:r w:rsidRPr="00B7632D">
        <w:rPr>
          <w:szCs w:val="28"/>
        </w:rPr>
        <w:t xml:space="preserve">лавы </w:t>
      </w:r>
    </w:p>
    <w:p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Чагодощенского округа </w:t>
      </w:r>
    </w:p>
    <w:p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>СимановаТ.А.</w:t>
      </w:r>
    </w:p>
    <w:p w:rsidR="00B7632D" w:rsidRPr="00F76657" w:rsidRDefault="00B7632D" w:rsidP="0006370B">
      <w:pPr>
        <w:jc w:val="right"/>
        <w:rPr>
          <w:sz w:val="24"/>
          <w:szCs w:val="24"/>
        </w:rPr>
      </w:pPr>
    </w:p>
    <w:p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11"/>
          <w:footerReference w:type="default" r:id="rId12"/>
          <w:headerReference w:type="first" r:id="rId13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660BB8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Сохранение и развитие культурного потенциала Чагодощенского муниципального округа на 202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4F47C3" w:rsidTr="0053358D">
        <w:trPr>
          <w:trHeight w:hRule="exact" w:val="565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4F47C3" w:rsidRDefault="003016D4" w:rsidP="0053358D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471844">
              <w:rPr>
                <w:sz w:val="20"/>
                <w:highlight w:val="yellow"/>
              </w:rPr>
              <w:t>Структурный элемент № 1 «Создание условий для развития мобильной торговли в малонаселённых и труднодоступных населённых пунктах»</w:t>
            </w:r>
          </w:p>
        </w:tc>
      </w:tr>
      <w:tr w:rsidR="003016D4" w:rsidRPr="0069265D" w:rsidTr="0053358D">
        <w:trPr>
          <w:trHeight w:hRule="exact" w:val="179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3016D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 w:rsidRPr="00471844">
              <w:rPr>
                <w:sz w:val="20"/>
              </w:rP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3016D4">
              <w:rPr>
                <w:color w:val="000000"/>
                <w:sz w:val="20"/>
                <w:highlight w:val="yellow"/>
              </w:rPr>
              <w:t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Чагодощенского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3016D4">
              <w:rPr>
                <w:color w:val="000000"/>
                <w:sz w:val="20"/>
                <w:highlight w:val="yellow"/>
              </w:rPr>
              <w:t>от 13.02.2024 №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0"/>
                <w:highlight w:val="yellow"/>
              </w:rPr>
            </w:pPr>
            <w:r w:rsidRPr="003016D4">
              <w:rPr>
                <w:sz w:val="20"/>
                <w:highlight w:val="yellow"/>
              </w:rPr>
              <w:t>отдел экономики, торговли, услуг, ЗПП и развития предпринимательства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0875B4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hyperlink r:id="rId14" w:history="1">
              <w:r w:rsidR="003016D4" w:rsidRPr="003016D4">
                <w:rPr>
                  <w:rStyle w:val="a7"/>
                  <w:sz w:val="20"/>
                </w:rPr>
                <w:t>https://35chagodoschenskij.gosuslugi.ru/ofitsialno/dokumenty/dokumenty-all_1236.html</w:t>
              </w:r>
            </w:hyperlink>
            <w:r w:rsidR="003016D4" w:rsidRPr="003016D4">
              <w:rPr>
                <w:sz w:val="20"/>
                <w:highlight w:val="yellow"/>
              </w:rPr>
              <w:t>.</w:t>
            </w:r>
          </w:p>
        </w:tc>
      </w:tr>
      <w:tr w:rsidR="003016D4" w:rsidRPr="0069265D" w:rsidTr="0053358D">
        <w:trPr>
          <w:trHeight w:hRule="exact" w:val="6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3016D4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3016D4">
              <w:rPr>
                <w:sz w:val="20"/>
                <w:highlight w:val="yellow"/>
              </w:rPr>
              <w:t xml:space="preserve">Структурный элемент № 2 «Сохранение </w:t>
            </w:r>
            <w:r w:rsidRPr="003016D4">
              <w:rPr>
                <w:sz w:val="20"/>
                <w:highlight w:val="yellow"/>
                <w:shd w:val="clear" w:color="auto" w:fill="FFFFFF"/>
              </w:rPr>
              <w:t>количества малонаселенных и (или) труднодоступных населенных пунктов, в которых осуществляют деятельность социально значимые магазины</w:t>
            </w:r>
            <w:r w:rsidRPr="003016D4">
              <w:rPr>
                <w:sz w:val="20"/>
                <w:highlight w:val="yellow"/>
              </w:rPr>
              <w:t>»</w:t>
            </w:r>
          </w:p>
        </w:tc>
      </w:tr>
      <w:tr w:rsidR="003016D4" w:rsidRPr="0069265D" w:rsidTr="0053358D">
        <w:trPr>
          <w:trHeight w:hRule="exact" w:val="17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3016D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471844">
              <w:rPr>
                <w:sz w:val="20"/>
              </w:rP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3016D4">
              <w:rPr>
                <w:sz w:val="20"/>
                <w:highlight w:val="yellow"/>
              </w:rPr>
              <w:t>Порядок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труднодоступные населенные пункты Чагодощенского муниципального округа,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3016D4">
              <w:rPr>
                <w:sz w:val="20"/>
                <w:highlight w:val="yellow"/>
              </w:rPr>
              <w:t>от 25. 04.2024 № 672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0"/>
                <w:highlight w:val="yellow"/>
              </w:rPr>
            </w:pPr>
            <w:r w:rsidRPr="003016D4">
              <w:rPr>
                <w:sz w:val="20"/>
                <w:highlight w:val="yellow"/>
              </w:rPr>
              <w:t>отдел экономики, торговли, услуг, ЗПП и развития предпринимательства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0875B4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hyperlink r:id="rId15" w:tgtFrame="_blank" w:history="1">
              <w:r w:rsidR="003016D4" w:rsidRPr="003016D4">
                <w:rPr>
                  <w:rStyle w:val="a7"/>
                  <w:sz w:val="20"/>
                  <w:shd w:val="clear" w:color="auto" w:fill="FFFFFF"/>
                </w:rPr>
                <w:t>https://chagodoshhenskij-r19.gosweb.gosuslugi.ru/ofitsialno/dokumenty/dokumenty-all_1571.html</w:t>
              </w:r>
            </w:hyperlink>
            <w:r w:rsidR="003016D4" w:rsidRPr="003016D4">
              <w:rPr>
                <w:sz w:val="20"/>
                <w:highlight w:val="yellow"/>
              </w:rPr>
              <w:t xml:space="preserve">. </w:t>
            </w:r>
          </w:p>
        </w:tc>
      </w:tr>
      <w:tr w:rsidR="003016D4" w:rsidRPr="0069265D" w:rsidTr="0053358D">
        <w:trPr>
          <w:trHeight w:hRule="exact" w:val="27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3016D4" w:rsidP="0053358D">
            <w:pPr>
              <w:shd w:val="clear" w:color="auto" w:fill="FFFFFF"/>
              <w:jc w:val="center"/>
              <w:rPr>
                <w:spacing w:val="-2"/>
                <w:sz w:val="20"/>
                <w:highlight w:val="yellow"/>
              </w:rPr>
            </w:pPr>
            <w:r w:rsidRPr="003016D4">
              <w:rPr>
                <w:sz w:val="20"/>
                <w:highlight w:val="yellow"/>
              </w:rPr>
              <w:t>Структурный элемент № 3 «Поощрение победителей конкурса «Я- предприниматель» среди представителей малого и среднего предпринимательства</w:t>
            </w:r>
          </w:p>
          <w:p w:rsidR="003016D4" w:rsidRPr="003016D4" w:rsidRDefault="003016D4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3016D4">
              <w:rPr>
                <w:sz w:val="20"/>
                <w:highlight w:val="yellow"/>
              </w:rPr>
              <w:t>»</w:t>
            </w:r>
          </w:p>
        </w:tc>
      </w:tr>
      <w:tr w:rsidR="003016D4" w:rsidRPr="0069265D" w:rsidTr="0053358D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3016D4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471844">
              <w:rPr>
                <w:sz w:val="20"/>
              </w:rP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0"/>
                <w:highlight w:val="yellow"/>
              </w:rPr>
            </w:pPr>
            <w:r w:rsidRPr="003016D4">
              <w:rPr>
                <w:rFonts w:eastAsia="Calibri"/>
                <w:color w:val="000000"/>
                <w:sz w:val="20"/>
                <w:highlight w:val="yellow"/>
                <w:lang w:eastAsia="en-US"/>
              </w:rPr>
              <w:t>Положение о проведении конкурса «Я – предприниматель» Чагодощенского муниципального округа,»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3016D4">
              <w:rPr>
                <w:sz w:val="20"/>
                <w:highlight w:val="yellow"/>
              </w:rPr>
              <w:t xml:space="preserve">17.03.2023 г. № 353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53358D">
            <w:pPr>
              <w:shd w:val="clear" w:color="auto" w:fill="FFFFFF"/>
              <w:rPr>
                <w:sz w:val="20"/>
                <w:highlight w:val="yellow"/>
              </w:rPr>
            </w:pPr>
            <w:r w:rsidRPr="003016D4">
              <w:rPr>
                <w:sz w:val="20"/>
                <w:highlight w:val="yellow"/>
              </w:rPr>
              <w:t>отдел экономики, торговли, услуг, ЗПП и развития предпринимательства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0875B4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hyperlink r:id="rId16" w:history="1">
              <w:r w:rsidR="003016D4" w:rsidRPr="003016D4">
                <w:rPr>
                  <w:rStyle w:val="a7"/>
                  <w:sz w:val="20"/>
                </w:rPr>
                <w:t>https://35chagodoschenskij.gosuslugi.ru/ofitsialno/dokumenty/dokumenty-all_358.html</w:t>
              </w:r>
            </w:hyperlink>
            <w:r w:rsidR="003016D4" w:rsidRPr="003016D4">
              <w:rPr>
                <w:sz w:val="20"/>
                <w:highlight w:val="yellow"/>
              </w:rPr>
              <w:t>.</w:t>
            </w: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Приоритеты государственной культурной политики Российской Федерацииопределены Указом Президента Российской Федерации от 24 декабря 2014 года N808 "Об утверждении Основ государственной культурной политики". Национальныецели и стратегические задачи определены Указами Президента РоссийскойФедерации от 7 мая 2018 года N 204 "О национальных целях и стратегическихзадачах развития Российской Федерации на период до 2024 года" и № 474 от 21июля 2020 года "О национальных целях развития Российской Федерации на периоддо 2030 года".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Муниципальная программа разработана исходя из принципов, направленных надостижение национальных целей - «Возможности для самореализации и развитияталантов" на период до 2030 года.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национальных целей определяются показателями, направленнымина достижение следующих общественно-значимых результатов: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дополнительные возможности для творческого развития исамореализации в современных учреждениях культуры, а также более широкийдоступ к культурным ценностям;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возможность поддержки творческих инициатив,направленных на укрепление российской гражданской идентичности и сохранениедуховно-нравственных ценностей народов Российской Федерации.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Целью муниципальной программы является повышение обеспеченности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 xml:space="preserve">населения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традиционнымипродуктамиотрасли культуры.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данной цели предполагается посредством решения задач,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отражающих установленные полномочия органов местного самоуправления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сфере культуры и дополнительного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образования детей.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Общие усилия участников культурного процесса должны быть направленына улучшение качества жизни населения, создание условий, способствующихвсестороннему духовному развитию личности, повышению качества человеческогокапитала, являющегося основным ресурсом социально-экономического развития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долгосрочной перспективе.</w:t>
      </w:r>
    </w:p>
    <w:p w:rsid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Реализаци</w:t>
      </w:r>
      <w:r>
        <w:rPr>
          <w:color w:val="1A1A1A"/>
          <w:szCs w:val="28"/>
        </w:rPr>
        <w:t>я муниципальной программы к 2027</w:t>
      </w:r>
      <w:r w:rsidRPr="0022237B">
        <w:rPr>
          <w:color w:val="1A1A1A"/>
          <w:szCs w:val="28"/>
        </w:rPr>
        <w:t xml:space="preserve"> году позволит повыситьэффективность деятельности муниципальных учреждений культуры и искусства,создать условия, обеспечивающие доступность культурных благ, </w:t>
      </w:r>
      <w:r w:rsidRPr="0022237B">
        <w:rPr>
          <w:color w:val="1A1A1A"/>
          <w:szCs w:val="28"/>
        </w:rPr>
        <w:lastRenderedPageBreak/>
        <w:t>расширениекультурного предложения и реализацию творческого потенциала населения.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Основными ожидаемыми результатами реализации муниципальной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программы являются: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1. увеличение количества библиографических записей в сводном электронном каталоге библиотек региона до 2% к 2027году;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2. увеличение количества</w:t>
      </w:r>
      <w:r w:rsidRPr="0055455B">
        <w:rPr>
          <w:szCs w:val="28"/>
        </w:rPr>
        <w:t xml:space="preserve"> проведенных к</w:t>
      </w:r>
      <w:r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«Чагодощенский ДК» до 260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3. увеличение количества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Чагодощенском ДК</w:t>
      </w:r>
      <w:r w:rsidRPr="0055455B">
        <w:rPr>
          <w:szCs w:val="28"/>
        </w:rPr>
        <w:t xml:space="preserve"> до 26000чел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4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клубных формирований </w:t>
      </w:r>
      <w:r w:rsidR="0038656B">
        <w:rPr>
          <w:szCs w:val="28"/>
        </w:rPr>
        <w:t>в Чагодощенском</w:t>
      </w:r>
      <w:r w:rsidRPr="0055455B">
        <w:rPr>
          <w:szCs w:val="28"/>
        </w:rPr>
        <w:t>ДК до 52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5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Чагодощенском ДК</w:t>
      </w:r>
      <w:r w:rsidRPr="0055455B">
        <w:rPr>
          <w:szCs w:val="28"/>
        </w:rPr>
        <w:t xml:space="preserve"> до 460 чел. к 2027;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</w:t>
      </w:r>
      <w:r>
        <w:rPr>
          <w:szCs w:val="28"/>
        </w:rPr>
        <w:t>культурно-досуговых мероприятий</w:t>
      </w:r>
      <w:r w:rsidRPr="0055455B">
        <w:rPr>
          <w:szCs w:val="28"/>
        </w:rPr>
        <w:t xml:space="preserve"> в МБУ «Первомайский ДК» до 307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8180чел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8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 xml:space="preserve">Первомайском </w:t>
      </w:r>
      <w:r w:rsidRPr="0055455B">
        <w:rPr>
          <w:szCs w:val="28"/>
        </w:rPr>
        <w:t>ДК до 26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9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265чел. к 2027;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0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МБУСазоновский ДК до 155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11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Сазоновском ДК</w:t>
      </w:r>
      <w:r w:rsidRPr="0055455B">
        <w:rPr>
          <w:szCs w:val="28"/>
        </w:rPr>
        <w:t xml:space="preserve"> до 9450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12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>Сазоновском</w:t>
      </w:r>
      <w:r w:rsidRPr="0055455B">
        <w:rPr>
          <w:szCs w:val="28"/>
        </w:rPr>
        <w:t>ДК до 18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13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 xml:space="preserve">в Сазоновком ДК </w:t>
      </w:r>
      <w:r w:rsidRPr="0055455B">
        <w:rPr>
          <w:szCs w:val="28"/>
        </w:rPr>
        <w:t>до 1030 чел. к 2027;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4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«БелокрестскоеСКО» до 850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15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 </w:t>
      </w:r>
      <w:r w:rsidR="0038656B">
        <w:rPr>
          <w:szCs w:val="28"/>
        </w:rPr>
        <w:t>в БелокрестскомСКО</w:t>
      </w:r>
      <w:r w:rsidRPr="0055455B">
        <w:rPr>
          <w:szCs w:val="28"/>
        </w:rPr>
        <w:t>до 12500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>БелокрестскомСКО</w:t>
      </w:r>
      <w:r w:rsidRPr="0055455B">
        <w:rPr>
          <w:szCs w:val="28"/>
        </w:rPr>
        <w:t>до 62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>в БелокрестскомСКО</w:t>
      </w:r>
      <w:r w:rsidRPr="0055455B">
        <w:rPr>
          <w:szCs w:val="28"/>
        </w:rPr>
        <w:t>до 650 чел. к 2027;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8</w:t>
      </w:r>
      <w:r w:rsidRPr="0055455B">
        <w:rPr>
          <w:szCs w:val="28"/>
        </w:rPr>
        <w:t>. у</w:t>
      </w:r>
      <w:r>
        <w:rPr>
          <w:szCs w:val="28"/>
        </w:rPr>
        <w:t xml:space="preserve">величение количества посещений </w:t>
      </w:r>
      <w:r w:rsidRPr="0055455B">
        <w:rPr>
          <w:szCs w:val="28"/>
        </w:rPr>
        <w:t>Чагодощенского музея, посещений на 1 жителя в год с до 1,05 посещений к 2027 году;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1</w:t>
      </w:r>
      <w:r>
        <w:rPr>
          <w:rFonts w:eastAsia="Arial"/>
          <w:szCs w:val="28"/>
        </w:rPr>
        <w:t>9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количество туристов к 2027 году составит 11050 ед.;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2</w:t>
      </w:r>
      <w:r>
        <w:rPr>
          <w:rFonts w:eastAsia="Arial"/>
          <w:szCs w:val="28"/>
        </w:rPr>
        <w:t>0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 2027 году увеличится количество новых туристских маршрутов до 9 ед.;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  <w:u w:val="single"/>
        </w:rPr>
        <w:lastRenderedPageBreak/>
        <w:t>2</w:t>
      </w:r>
      <w:r w:rsidRPr="0055455B">
        <w:rPr>
          <w:szCs w:val="28"/>
        </w:rPr>
        <w:t>1</w:t>
      </w:r>
      <w:r>
        <w:rPr>
          <w:szCs w:val="28"/>
        </w:rPr>
        <w:t xml:space="preserve">. </w:t>
      </w:r>
      <w:r w:rsidRPr="0055455B">
        <w:rPr>
          <w:szCs w:val="28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295 детей;</w:t>
      </w:r>
    </w:p>
    <w:p w:rsidR="0022237B" w:rsidRPr="005C7343" w:rsidRDefault="0055455B" w:rsidP="005C7343">
      <w:pPr>
        <w:shd w:val="clear" w:color="auto" w:fill="FFFFFF"/>
        <w:jc w:val="both"/>
        <w:rPr>
          <w:color w:val="1A1A1A"/>
          <w:szCs w:val="28"/>
        </w:rPr>
      </w:pPr>
      <w:r w:rsidRPr="0055455B">
        <w:rPr>
          <w:szCs w:val="28"/>
        </w:rPr>
        <w:t>2</w:t>
      </w:r>
      <w:r>
        <w:rPr>
          <w:szCs w:val="28"/>
        </w:rPr>
        <w:t>2</w:t>
      </w:r>
      <w:r w:rsidRPr="0055455B">
        <w:rPr>
          <w:szCs w:val="28"/>
        </w:rPr>
        <w:t>. увеличение количества обучающихся, участвующих в выставках, фестивалях, конкурсах разного уровня до 85% в 2027 году;</w:t>
      </w: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  <w:lang w:val="en-US"/>
        </w:rPr>
        <w:t>I</w:t>
      </w:r>
      <w:r w:rsidRPr="00F0637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FB4413" w:rsidRPr="00FB4413" w:rsidRDefault="00FB4413" w:rsidP="00FB4413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Культура Чагодощенского муниципального округа,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округа, пропаганда достижений любительского искусства.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Чагодощенский муниципальный округ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окружного бюджета (учреждения округа).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Приоритетными направлениями развития сферы культуры: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Обеспечение прав граждан на доступ к культурным ценностям;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самодеятельного народного творчества, организации досуга и отдыха населения округа;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библиотечного дела в округе;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Укрепление единого культурного пространства в округе;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Развитие культурного обмена, продвижение культурных продуктов округа на областной и российский уровень;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Стимулирование процессов самоорганизации культурной жизни и создание условий для самореализации личности;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Повышение качества предоставляемой услуги учреждениями культуры округа.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В числе наиболее важных и интересных мероприятий можно назвать межокружной фестиваль хоровых коллективов «Песня не прощается с тобой», межокружной танцевальный марафон «Страна детства», Евфросиновские чтения (совместно с православными приходами храма ЕвфросинаСинозерского и храма Покрова Пресвятой Богородицы), межокружной конкурс поэтического творчества им. </w:t>
      </w:r>
      <w:r w:rsidRPr="00FB4413">
        <w:rPr>
          <w:sz w:val="28"/>
          <w:szCs w:val="28"/>
        </w:rPr>
        <w:lastRenderedPageBreak/>
        <w:t>Владимира Хазова «Серебряный конек», окружной праздник стеклоделов «Процветай, стекольный край!» и другие.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noProof/>
          <w:sz w:val="28"/>
          <w:szCs w:val="28"/>
        </w:rPr>
        <w:t xml:space="preserve">Чагодощенский округ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 </w:t>
      </w:r>
      <w:r w:rsidRPr="00FB4413">
        <w:rPr>
          <w:sz w:val="28"/>
          <w:szCs w:val="28"/>
        </w:rPr>
        <w:t>Прохождение по территории округа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FB4413">
        <w:rPr>
          <w:bCs/>
          <w:sz w:val="28"/>
          <w:szCs w:val="28"/>
        </w:rPr>
        <w:t>.</w:t>
      </w:r>
      <w:r w:rsidRPr="00FB4413">
        <w:rPr>
          <w:sz w:val="28"/>
          <w:szCs w:val="28"/>
        </w:rPr>
        <w:t xml:space="preserve"> Именно с наличием федеральной трассы, грузопоток и пассажиропоток которой постоянно растет связываются основные перспективы развития сферы туризма.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территории Чагодощенского муниципального округа имеются уникальные исторические объекты. Прежде всего, это археологические комплексы, древнейшие из которых восходят к эпохе мезолита, их важное значение не только для изучения истории региона и области, но и в целом Восточной Европы.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Особо почитаемым святым местом Чагодощенской земли является Синозерская пустынь, основанная преподобным ЕвфросиномСинозерским в конце XVI века. Пустынь – это особый вид монастыря, удаленный на многие километры от городов, от шума и суеты мира, место для глубокой молитвы и богомыслия. 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Чагодощенском музее является приоритетной.</w:t>
      </w:r>
    </w:p>
    <w:p w:rsidR="00FB4413" w:rsidRPr="00FB4413" w:rsidRDefault="00FB4413" w:rsidP="00FB4413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FB4413">
        <w:rPr>
          <w:sz w:val="28"/>
          <w:szCs w:val="28"/>
        </w:rPr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округа, а также организации событийного туризма был разработан бренд«Чагода – родина серых щей». Чагода, как родина серых щей была нанесена на «Вкусную карту России».  </w:t>
      </w:r>
      <w:r w:rsidRPr="00FB4413">
        <w:rPr>
          <w:color w:val="000000"/>
          <w:sz w:val="28"/>
          <w:szCs w:val="28"/>
        </w:rPr>
        <w:t>Арт-объект знак «Вкусная верста» был торжественно открыт в 2016 году в рамках празднования 90-летия пос. Чагода.</w:t>
      </w:r>
      <w:r w:rsidRPr="00FB4413">
        <w:rPr>
          <w:sz w:val="28"/>
          <w:szCs w:val="28"/>
        </w:rPr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FB4413">
        <w:rPr>
          <w:color w:val="000000"/>
          <w:sz w:val="28"/>
          <w:szCs w:val="28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настоящее время разработаны и успешно действуют 8 туристических маршрутов.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lastRenderedPageBreak/>
        <w:t>Проекты в области событийного туризма (ежегодно): Живая история (начиная с 2015 года «Поезд Победы», с 2016 года – «Чагода.Шаги истории»); Фестиваль православной культуры «С верой в сердце», посвященный памяти преподобномученикаЕвфросинаСинозерского; мультифестиваль кулинарного мастерства «Чагода – родина серых щей».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Благодаря реализации программы произойдет повышение конкурентоспособности окружного туристского продукта, обеспечивающего позитивный имидж и узнаваемость Чагодощенского округа на туристском рынке Вологодской области и других регионов; активизируется развитие различных видов туризма в округе, в том числе событийного.</w:t>
      </w:r>
    </w:p>
    <w:p w:rsidR="00FB4413" w:rsidRDefault="00FB4413" w:rsidP="00FB4413">
      <w:pPr>
        <w:jc w:val="both"/>
        <w:rPr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BE5AD4" w:rsidRPr="00BE5AD4" w:rsidRDefault="00BE5AD4" w:rsidP="00BE5AD4">
      <w:pPr>
        <w:widowControl w:val="0"/>
        <w:tabs>
          <w:tab w:val="left" w:pos="0"/>
        </w:tabs>
        <w:ind w:firstLine="851"/>
        <w:jc w:val="both"/>
        <w:rPr>
          <w:rFonts w:eastAsia="Batang"/>
          <w:szCs w:val="28"/>
        </w:rPr>
      </w:pPr>
      <w:r w:rsidRPr="00BE5AD4">
        <w:rPr>
          <w:rFonts w:eastAsia="Batang"/>
          <w:szCs w:val="28"/>
        </w:rPr>
        <w:t>Администрация Чагодощенского муниципального округа ставит перед собой задачу гарантировать: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культурно-досуговой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:rsidR="00BE5AD4" w:rsidRPr="00BE5AD4" w:rsidRDefault="00BE5AD4" w:rsidP="00BE5AD4">
      <w:pPr>
        <w:jc w:val="both"/>
        <w:rPr>
          <w:rFonts w:eastAsia="Arial"/>
          <w:szCs w:val="28"/>
        </w:rPr>
      </w:pPr>
      <w:r w:rsidRPr="00BE5AD4">
        <w:rPr>
          <w:szCs w:val="28"/>
        </w:rPr>
        <w:t>- создание условий для доступа населения к культурным ценностям, находящимся в Чагодощенском музее;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туристического потенциала округа;</w:t>
      </w:r>
    </w:p>
    <w:p w:rsidR="00BE5AD4" w:rsidRPr="00BE5AD4" w:rsidRDefault="00BE5AD4" w:rsidP="00BE5AD4">
      <w:pPr>
        <w:pStyle w:val="a9"/>
        <w:jc w:val="both"/>
        <w:rPr>
          <w:sz w:val="28"/>
          <w:szCs w:val="28"/>
        </w:rPr>
      </w:pPr>
      <w:r w:rsidRPr="00BE5AD4">
        <w:rPr>
          <w:rFonts w:eastAsia="Calibri"/>
          <w:sz w:val="28"/>
          <w:szCs w:val="28"/>
        </w:rPr>
        <w:t>- развитие системы непрерывного образования в сфере культуры и искусства</w:t>
      </w:r>
      <w:r>
        <w:rPr>
          <w:rFonts w:eastAsia="Calibri"/>
          <w:sz w:val="28"/>
          <w:szCs w:val="28"/>
        </w:rPr>
        <w:t>.</w:t>
      </w:r>
    </w:p>
    <w:p w:rsidR="003016D4" w:rsidRDefault="003016D4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966565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МБУ «ЧагодощенскаяЦБС» </w:t>
            </w:r>
          </w:p>
          <w:p w:rsidR="007C184F" w:rsidRPr="00D26478" w:rsidRDefault="00660BB8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-МБУ «Чагодощенский </w:t>
            </w:r>
            <w:r w:rsidR="007C184F" w:rsidRPr="00D26478">
              <w:rPr>
                <w:sz w:val="24"/>
                <w:szCs w:val="24"/>
              </w:rPr>
              <w:t>ДК», Чагодское территориальное управление;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«Чагодощенский музей истории и народной культуры»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ДО «Чагодская детская школа искусств»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«Первомайский Дом культуры»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-МБУСазоновский ДК, Сазоновское территориальное управление </w:t>
            </w:r>
          </w:p>
          <w:p w:rsidR="00F06372" w:rsidRPr="00966565" w:rsidRDefault="007C184F" w:rsidP="007C184F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-МБУ «БелокрестскоеСКО», Белокрестское территориальное управление</w:t>
            </w: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C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D26478" w:rsidRDefault="002E4AA3" w:rsidP="007C184F">
            <w:pPr>
              <w:jc w:val="both"/>
              <w:rPr>
                <w:sz w:val="24"/>
                <w:szCs w:val="24"/>
              </w:rPr>
            </w:pP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175D77" w:rsidP="00AE01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175D77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6478">
              <w:rPr>
                <w:rFonts w:ascii="Times New Roman" w:hAnsi="Times New Roman"/>
                <w:sz w:val="24"/>
                <w:szCs w:val="24"/>
              </w:rPr>
              <w:t>охранение и развитие культурного потенциала Чагодощенского муниципального округа</w:t>
            </w:r>
            <w:r w:rsidR="00F06372" w:rsidRPr="00FF2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4A4408">
              <w:rPr>
                <w:sz w:val="24"/>
                <w:szCs w:val="24"/>
              </w:rPr>
              <w:t>бъем финансирования на 202</w:t>
            </w:r>
            <w:r w:rsidR="00660BB8">
              <w:rPr>
                <w:sz w:val="24"/>
                <w:szCs w:val="24"/>
              </w:rPr>
              <w:t>5</w:t>
            </w:r>
            <w:r w:rsidR="004A4408">
              <w:rPr>
                <w:sz w:val="24"/>
                <w:szCs w:val="24"/>
              </w:rPr>
              <w:t>-20</w:t>
            </w:r>
            <w:r w:rsidR="00660BB8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4A4408">
              <w:rPr>
                <w:sz w:val="24"/>
                <w:szCs w:val="24"/>
              </w:rPr>
              <w:t>372341,1</w:t>
            </w:r>
            <w:r w:rsidRPr="00FF2003">
              <w:rPr>
                <w:sz w:val="24"/>
                <w:szCs w:val="24"/>
              </w:rPr>
              <w:t xml:space="preserve"> тыс. </w:t>
            </w:r>
            <w:r w:rsidRPr="00FF2003">
              <w:rPr>
                <w:sz w:val="24"/>
                <w:szCs w:val="24"/>
              </w:rPr>
              <w:lastRenderedPageBreak/>
              <w:t>руб., в том числе по годам</w:t>
            </w:r>
          </w:p>
          <w:tbl>
            <w:tblPr>
              <w:tblW w:w="7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:rsidTr="00660BB8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73794,1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660BB8">
              <w:tc>
                <w:tcPr>
                  <w:tcW w:w="1783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2026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  <w:p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</w:t>
                  </w:r>
                </w:p>
                <w:p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2029</w:t>
                  </w:r>
                </w:p>
                <w:p w:rsidR="00660BB8" w:rsidRPr="00FF2003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4408" w:rsidRPr="00FF2003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90,5</w:t>
                  </w:r>
                </w:p>
                <w:p w:rsidR="00AE01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:rsidR="00AE01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:rsidR="00AE0108" w:rsidRPr="004A44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Default="004A44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тыс.руб.</w:t>
                  </w:r>
                </w:p>
                <w:p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</w:p>
                <w:p w:rsidR="00AE0108" w:rsidRDefault="00AE01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</w:p>
                <w:p w:rsidR="00660BB8" w:rsidRPr="00FF2003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06372" w:rsidRPr="00FF2003" w:rsidRDefault="00F06372" w:rsidP="0053358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F54" w:rsidRPr="00820F54" w:rsidRDefault="00820F54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Вологодской области от 27.05.2019 № 495 «Об утверждении государственной программы Вологодской области «Развитие культуры, туризма и архивного дела Вологодской области на 2021-2025 годы»</w:t>
            </w:r>
          </w:p>
          <w:p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93"/>
        <w:gridCol w:w="1727"/>
        <w:gridCol w:w="730"/>
        <w:gridCol w:w="627"/>
        <w:gridCol w:w="1165"/>
        <w:gridCol w:w="757"/>
        <w:gridCol w:w="636"/>
        <w:gridCol w:w="636"/>
        <w:gridCol w:w="597"/>
        <w:gridCol w:w="597"/>
        <w:gridCol w:w="781"/>
        <w:gridCol w:w="819"/>
        <w:gridCol w:w="1218"/>
        <w:gridCol w:w="1762"/>
        <w:gridCol w:w="961"/>
        <w:gridCol w:w="961"/>
      </w:tblGrid>
      <w:tr w:rsidR="004124A6" w:rsidRPr="009E07FC" w:rsidTr="004124A6">
        <w:trPr>
          <w:trHeight w:val="44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Базовое значение4</w:t>
            </w:r>
          </w:p>
        </w:tc>
        <w:tc>
          <w:tcPr>
            <w:tcW w:w="1375" w:type="pct"/>
            <w:gridSpan w:val="6"/>
          </w:tcPr>
          <w:p w:rsidR="004124A6" w:rsidRDefault="004124A6" w:rsidP="0053358D">
            <w:pPr>
              <w:jc w:val="center"/>
              <w:rPr>
                <w:sz w:val="22"/>
                <w:szCs w:val="22"/>
              </w:rPr>
            </w:pPr>
          </w:p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D211CC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 w:rsidR="00D211CC">
              <w:rPr>
                <w:sz w:val="22"/>
                <w:szCs w:val="22"/>
              </w:rPr>
              <w:t>показателями национальных целей</w:t>
            </w:r>
            <w:r w:rsidR="00D211CC"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4124A6" w:rsidRPr="009E07FC" w:rsidTr="004124A6">
        <w:tc>
          <w:tcPr>
            <w:tcW w:w="17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2216D1">
              <w:rPr>
                <w:sz w:val="20"/>
                <w:highlight w:val="yellow"/>
              </w:rPr>
              <w:t>2022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2026</w:t>
            </w:r>
          </w:p>
        </w:tc>
        <w:tc>
          <w:tcPr>
            <w:tcW w:w="264" w:type="pct"/>
          </w:tcPr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Pr="00382C84" w:rsidRDefault="004124A6" w:rsidP="004124A6">
            <w:pPr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…2030</w:t>
            </w:r>
          </w:p>
        </w:tc>
        <w:tc>
          <w:tcPr>
            <w:tcW w:w="4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</w:tr>
      <w:tr w:rsidR="004124A6" w:rsidRPr="009E07FC" w:rsidTr="004124A6">
        <w:tc>
          <w:tcPr>
            <w:tcW w:w="274" w:type="pct"/>
            <w:gridSpan w:val="2"/>
          </w:tcPr>
          <w:p w:rsidR="004124A6" w:rsidRPr="004B6617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4726" w:type="pct"/>
            <w:gridSpan w:val="15"/>
            <w:shd w:val="clear" w:color="auto" w:fill="auto"/>
          </w:tcPr>
          <w:p w:rsidR="004124A6" w:rsidRPr="004B6617" w:rsidRDefault="004124A6" w:rsidP="0053358D">
            <w:pPr>
              <w:jc w:val="center"/>
              <w:rPr>
                <w:sz w:val="20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«Сохранение и развитие культурного потенциала Чагодощенского муниципального округа.»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4124A6" w:rsidRDefault="002216D1" w:rsidP="002216D1">
            <w:pPr>
              <w:jc w:val="both"/>
              <w:rPr>
                <w:sz w:val="20"/>
              </w:rPr>
            </w:pPr>
            <w:r w:rsidRPr="004124A6">
              <w:rPr>
                <w:sz w:val="20"/>
              </w:rPr>
              <w:t xml:space="preserve">Количество библиографических записей в сводном электронном каталоге библиотек региона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14213D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E4C80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448E4" w:rsidRDefault="002216D1" w:rsidP="002216D1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448E4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2670AB" w:rsidRDefault="00BB356B" w:rsidP="00BB356B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D07F4D" w:rsidRDefault="00BB356B" w:rsidP="00BB356B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культуры, спорта и молодежной </w:t>
            </w:r>
            <w:r>
              <w:rPr>
                <w:sz w:val="20"/>
              </w:rPr>
              <w:lastRenderedPageBreak/>
              <w:t>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E448E4" w:rsidRDefault="00CC6AF9" w:rsidP="00CC6AF9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>в с/пБелокрестское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2670AB" w:rsidRDefault="00CC6AF9" w:rsidP="00CC6AF9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>в с/пБелокрестское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12000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D07F4D" w:rsidRDefault="00CC6AF9" w:rsidP="00CC6AF9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>в с/пБелокрестское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61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E448E4" w:rsidRDefault="00CC6AF9" w:rsidP="00CC6AF9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>в с/пБелокрестское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Arial"/>
                <w:sz w:val="20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Посещ.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Calibri"/>
                <w:sz w:val="20"/>
              </w:rPr>
              <w:t>Количество туристов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11 000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rPr>
                <w:sz w:val="20"/>
              </w:rPr>
            </w:pPr>
            <w:r w:rsidRPr="00CC6AF9">
              <w:rPr>
                <w:sz w:val="20"/>
              </w:rPr>
              <w:t>11050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55AB5" w:rsidRDefault="002216D1" w:rsidP="002216D1">
            <w:pPr>
              <w:jc w:val="both"/>
              <w:rPr>
                <w:sz w:val="20"/>
              </w:rPr>
            </w:pPr>
            <w:r w:rsidRPr="00E55AB5">
              <w:rPr>
                <w:rFonts w:eastAsia="Calibri"/>
                <w:sz w:val="20"/>
              </w:rPr>
              <w:t>Количество туристических маршрутов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t>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F232D0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F232D0">
              <w:rPr>
                <w:sz w:val="20"/>
              </w:rPr>
              <w:t xml:space="preserve">оличество детей в возрасте от 5 до 18 лет, получающих образовательные </w:t>
            </w:r>
            <w:r w:rsidRPr="00F232D0">
              <w:rPr>
                <w:sz w:val="20"/>
              </w:rPr>
              <w:lastRenderedPageBreak/>
              <w:t>услуги в образовательном учреждении дополнительного образования детей сфер</w:t>
            </w:r>
            <w:r>
              <w:rPr>
                <w:sz w:val="20"/>
              </w:rPr>
              <w:t>ы культуры и искусства, человек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lastRenderedPageBreak/>
              <w:t>295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386251">
        <w:trPr>
          <w:trHeight w:val="1615"/>
        </w:trPr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82E79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82E79">
              <w:rPr>
                <w:sz w:val="20"/>
              </w:rPr>
              <w:t>оля детей, привлекаемых к участию в творческих мероприятиях, от общего контингента детей, процентов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15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64" w:type="pct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3338BD">
        <w:rPr>
          <w:spacing w:val="-1"/>
          <w:szCs w:val="28"/>
        </w:rPr>
        <w:t>3.   Структура муниципальной программы «Наименование»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0"/>
              </w:rPr>
            </w:pPr>
            <w:r w:rsidRPr="0006146E">
              <w:rPr>
                <w:b/>
                <w:sz w:val="20"/>
              </w:rPr>
              <w:t>1. Проектная часть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sz w:val="20"/>
              </w:rPr>
              <w:t xml:space="preserve">Муниципальные проекты или мероприятия, направленные на </w:t>
            </w:r>
            <w:r w:rsidR="006C294B">
              <w:rPr>
                <w:sz w:val="20"/>
              </w:rPr>
              <w:t>о</w:t>
            </w:r>
            <w:r w:rsidR="006C294B" w:rsidRPr="00BF013E">
              <w:rPr>
                <w:sz w:val="20"/>
              </w:rPr>
              <w:t>беспечение развития и укрепления материально-технической базы материальных учреждений отрасли культуры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1.1. Наименование структурного элемента</w:t>
            </w:r>
          </w:p>
        </w:tc>
      </w:tr>
      <w:tr w:rsidR="0006146E" w:rsidRPr="003338BD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F595C" w:rsidRDefault="0006146E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F595C" w:rsidRDefault="00EF5F01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4B" w:rsidRPr="003F595C" w:rsidRDefault="006C294B" w:rsidP="006C294B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:rsidR="0006146E" w:rsidRPr="003F595C" w:rsidRDefault="006C294B" w:rsidP="006C294B">
            <w:pPr>
              <w:jc w:val="center"/>
              <w:rPr>
                <w:sz w:val="20"/>
                <w:highlight w:val="yellow"/>
              </w:rPr>
            </w:pPr>
            <w:r w:rsidRPr="003F595C">
              <w:rPr>
                <w:sz w:val="20"/>
              </w:rPr>
              <w:t>МБУ «БелокрестскоеСКО», Белокрестское  территориальное управление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4B" w:rsidRPr="006C294B" w:rsidRDefault="006C294B" w:rsidP="006C294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:rsidR="006C294B" w:rsidRPr="006C294B" w:rsidRDefault="006C294B" w:rsidP="006C29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:rsidR="006C294B" w:rsidRPr="006C294B" w:rsidRDefault="006C294B" w:rsidP="00276B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6C294B">
              <w:rPr>
                <w:rFonts w:ascii="Times New Roman" w:hAnsi="Times New Roman" w:cs="Times New Roman"/>
              </w:rPr>
              <w:t xml:space="preserve"> количества клубныхформирований до 62 ед. к 2027 году;</w:t>
            </w:r>
          </w:p>
          <w:p w:rsidR="0006146E" w:rsidRPr="006C294B" w:rsidRDefault="006C294B" w:rsidP="006C294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сохранение </w:t>
            </w:r>
            <w:r w:rsidRPr="006C294B">
              <w:rPr>
                <w:sz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46E" w:rsidRPr="0006146E" w:rsidRDefault="00276BF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14-17</w:t>
            </w:r>
          </w:p>
        </w:tc>
      </w:tr>
      <w:tr w:rsidR="00276BF9" w:rsidRPr="003338BD" w:rsidTr="00D930B3">
        <w:trPr>
          <w:trHeight w:hRule="exact" w:val="128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6C294B" w:rsidRDefault="00276BF9" w:rsidP="00061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6C294B" w:rsidRDefault="00276BF9" w:rsidP="0006146E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3F595C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«ЧагодощенскаяЦБС»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библиографических записей в сводном электронном каталоге библиотек региона, с 1,9 % до 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Pr="00276BF9" w:rsidRDefault="00276BF9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76BF9" w:rsidRPr="003338BD" w:rsidTr="00D930B3">
        <w:trPr>
          <w:trHeight w:hRule="exact" w:val="222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обучающихся, участвующих в выставках, фестивалях, конкурсах разного уровня, с 77,2% от общего количества обучающихся до 85% в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</w:tr>
      <w:tr w:rsidR="00276BF9" w:rsidRPr="003338BD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проведенных культурно-досуговых меропр</w:t>
            </w:r>
            <w:r>
              <w:rPr>
                <w:sz w:val="20"/>
                <w:szCs w:val="20"/>
              </w:rPr>
              <w:t>иятий в МБУ «Чагодощенский</w:t>
            </w:r>
            <w:r w:rsidRPr="00276BF9">
              <w:rPr>
                <w:sz w:val="20"/>
                <w:szCs w:val="20"/>
              </w:rPr>
              <w:t>ДК» с 255 до 260 к 2027 году;</w:t>
            </w:r>
          </w:p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увеличить количество участников клубных формирований до 460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2-5</w:t>
            </w:r>
          </w:p>
        </w:tc>
      </w:tr>
      <w:tr w:rsidR="00276BF9" w:rsidRPr="003338BD" w:rsidTr="00D930B3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9F2857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6146E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338BD" w:rsidRDefault="0006146E" w:rsidP="0006146E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b/>
                <w:sz w:val="20"/>
              </w:rPr>
              <w:t>2.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>Комплекс процессных мероприятий «Развитие библиотечного дела в Чагодощенском муниципальном округе»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06146E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76D81">
              <w:rPr>
                <w:b/>
                <w:sz w:val="20"/>
              </w:rPr>
              <w:t>2.1. Наименование структурного элемента</w:t>
            </w:r>
          </w:p>
        </w:tc>
      </w:tr>
      <w:tr w:rsidR="007224C3" w:rsidRPr="00FF420B" w:rsidTr="00D930B3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</w:t>
            </w:r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1E0186" w:rsidRDefault="007224C3" w:rsidP="00D76D8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224C3" w:rsidRPr="0078007E" w:rsidRDefault="007224C3" w:rsidP="00D76D81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«ЧагодощенскаяЦБС»</w:t>
            </w:r>
          </w:p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D76D81" w:rsidRDefault="007224C3" w:rsidP="00574B3C">
            <w:pPr>
              <w:shd w:val="clear" w:color="auto" w:fill="FFFFFF"/>
              <w:rPr>
                <w:sz w:val="20"/>
              </w:rPr>
            </w:pPr>
            <w:r w:rsidRPr="00D76D81">
              <w:rPr>
                <w:sz w:val="20"/>
              </w:rPr>
              <w:t>Увеличение количества библиографических записей в сводном электронном каталоге библиотек региона, с 1,9 % до 2%</w:t>
            </w:r>
          </w:p>
          <w:p w:rsidR="007224C3" w:rsidRDefault="007224C3" w:rsidP="00574B3C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lastRenderedPageBreak/>
              <w:t>-</w:t>
            </w:r>
          </w:p>
        </w:tc>
      </w:tr>
      <w:tr w:rsidR="007224C3" w:rsidRPr="00FF420B" w:rsidTr="00D930B3">
        <w:trPr>
          <w:trHeight w:hRule="exact" w:val="12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:rsidTr="00456BEE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:rsidTr="00456BEE">
        <w:trPr>
          <w:trHeight w:hRule="exact" w:val="170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:rsidTr="00456BEE">
        <w:trPr>
          <w:trHeight w:hRule="exact" w:val="183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034BD6">
              <w:rPr>
                <w:sz w:val="20"/>
              </w:rPr>
              <w:t>Обеспечение развития и укрепления материально-технической базы муниципальных учреждения отрасли культуры (комплектование книжных фондов муниципальных библиотек)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06146E" w:rsidRPr="00FF420B" w:rsidTr="002149D5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0008A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lastRenderedPageBreak/>
              <w:t xml:space="preserve">3.Комплекс процессных мероприятий </w:t>
            </w:r>
            <w:r>
              <w:rPr>
                <w:b/>
                <w:sz w:val="20"/>
              </w:rPr>
              <w:t>«Развитие культурно – досуговой деятельности в п. Чагода»</w:t>
            </w:r>
          </w:p>
        </w:tc>
      </w:tr>
      <w:tr w:rsidR="0006146E" w:rsidRPr="00FF420B" w:rsidTr="00A72878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008A4" w:rsidRDefault="000008A4" w:rsidP="0006146E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0008A4">
              <w:rPr>
                <w:b/>
                <w:sz w:val="20"/>
              </w:rPr>
              <w:t xml:space="preserve">3.1 </w:t>
            </w:r>
            <w:r w:rsidR="0006146E" w:rsidRPr="000008A4">
              <w:rPr>
                <w:b/>
                <w:sz w:val="20"/>
              </w:rPr>
              <w:t>Наимено</w:t>
            </w:r>
            <w:r w:rsidRPr="000008A4">
              <w:rPr>
                <w:b/>
                <w:sz w:val="20"/>
              </w:rPr>
              <w:t>вание структурного элемента</w:t>
            </w:r>
          </w:p>
        </w:tc>
      </w:tr>
      <w:tr w:rsidR="00747214" w:rsidRPr="00FF420B" w:rsidTr="00D930B3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636CB">
              <w:rPr>
                <w:sz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1E0186" w:rsidRDefault="00747214" w:rsidP="00C636CB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47214" w:rsidRPr="00BD0CE7" w:rsidRDefault="00747214" w:rsidP="00C636CB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A54B17">
              <w:t xml:space="preserve">увеличить количество проведенных </w:t>
            </w:r>
            <w:r w:rsidRPr="00592D29">
              <w:rPr>
                <w:sz w:val="20"/>
                <w:szCs w:val="20"/>
              </w:rPr>
              <w:t>культурно-досуговых мероприятий в МБУ «ЧагодощенскийРДК» с 255 до 260 к 2027 году;</w:t>
            </w:r>
          </w:p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 году;</w:t>
            </w:r>
          </w:p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:rsidR="00747214" w:rsidRPr="00FF420B" w:rsidRDefault="00747214" w:rsidP="00592D29">
            <w:pPr>
              <w:shd w:val="clear" w:color="auto" w:fill="FFFFFF"/>
              <w:rPr>
                <w:sz w:val="20"/>
                <w:highlight w:val="yellow"/>
              </w:rPr>
            </w:pPr>
            <w:r w:rsidRPr="00592D29">
              <w:rPr>
                <w:sz w:val="20"/>
              </w:rPr>
              <w:t>увеличить количество участников клубных формирований до 460 чел.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2-5</w:t>
            </w:r>
          </w:p>
        </w:tc>
      </w:tr>
      <w:tr w:rsidR="00747214" w:rsidRPr="00FF420B" w:rsidTr="00D930B3">
        <w:trPr>
          <w:trHeight w:hRule="exact" w:val="97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FD749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D7493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83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D7493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9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E4057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97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39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26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776D0D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06146E" w:rsidRPr="00FF420B" w:rsidTr="009433B7">
        <w:trPr>
          <w:trHeight w:hRule="exact" w:val="41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D930B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51B6D">
              <w:rPr>
                <w:b/>
                <w:sz w:val="20"/>
              </w:rPr>
              <w:t>4. Комплекс процессных мероприятий «Развитие культурно-досуговой деятельности с/п Первомайское»</w:t>
            </w:r>
          </w:p>
        </w:tc>
      </w:tr>
      <w:tr w:rsidR="0006146E" w:rsidRPr="00FF420B" w:rsidTr="009433B7">
        <w:trPr>
          <w:trHeight w:hRule="exact" w:val="43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D930B3" w:rsidP="00D930B3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D930B3">
              <w:rPr>
                <w:b/>
                <w:sz w:val="20"/>
                <w:szCs w:val="20"/>
              </w:rPr>
              <w:t xml:space="preserve">4.1 </w:t>
            </w:r>
            <w:r w:rsidR="0006146E" w:rsidRPr="00D930B3">
              <w:rPr>
                <w:b/>
                <w:sz w:val="20"/>
                <w:szCs w:val="20"/>
              </w:rPr>
              <w:t>Наименование структурного элемента</w:t>
            </w: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D930B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D930B3" w:rsidRDefault="00747214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1E0186" w:rsidRDefault="00747214" w:rsidP="00574B3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47214" w:rsidRPr="00C51B6D" w:rsidRDefault="00747214" w:rsidP="00574B3C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C51B6D">
              <w:rPr>
                <w:sz w:val="20"/>
                <w:szCs w:val="20"/>
              </w:rPr>
              <w:t>Первомайский территориальный отдел</w:t>
            </w:r>
            <w:r>
              <w:rPr>
                <w:sz w:val="20"/>
                <w:szCs w:val="20"/>
              </w:rPr>
              <w:t>,</w:t>
            </w:r>
          </w:p>
          <w:p w:rsidR="00747214" w:rsidRPr="00A54B17" w:rsidRDefault="00747214" w:rsidP="00574B3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574B3C" w:rsidRDefault="00747214" w:rsidP="00574B3C">
            <w:pPr>
              <w:rPr>
                <w:sz w:val="20"/>
              </w:rPr>
            </w:pPr>
            <w:r w:rsidRPr="00574B3C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307 ед. к 2027 году;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8180 чел. к 2027 году;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</w:t>
            </w:r>
            <w:r w:rsidRPr="00574B3C">
              <w:rPr>
                <w:rFonts w:ascii="Times New Roman" w:hAnsi="Times New Roman" w:cs="Times New Roman"/>
              </w:rPr>
              <w:t>количества клубных формирований до 26 ед. к 2027 году;</w:t>
            </w:r>
          </w:p>
          <w:p w:rsidR="00747214" w:rsidRPr="00FF420B" w:rsidRDefault="00747214" w:rsidP="00574B3C">
            <w:pPr>
              <w:pStyle w:val="a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сохранение</w:t>
            </w:r>
            <w:r w:rsidRPr="00574B3C">
              <w:rPr>
                <w:sz w:val="20"/>
                <w:szCs w:val="20"/>
              </w:rPr>
              <w:t xml:space="preserve"> числа участников клубных формирований до 265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747214">
              <w:rPr>
                <w:sz w:val="20"/>
                <w:szCs w:val="20"/>
              </w:rPr>
              <w:t>6-9</w:t>
            </w: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6146E" w:rsidRPr="00FF420B" w:rsidTr="009433B7">
        <w:trPr>
          <w:trHeight w:hRule="exact" w:val="2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1B7B9C">
              <w:rPr>
                <w:b/>
                <w:sz w:val="20"/>
              </w:rPr>
              <w:t>5. Комплекс процессных мероприятий «Развитие культурно-досуговой деятельности п. Сазоново»</w:t>
            </w:r>
          </w:p>
        </w:tc>
      </w:tr>
      <w:tr w:rsidR="0006146E" w:rsidRPr="00FF420B" w:rsidTr="009433B7">
        <w:trPr>
          <w:trHeight w:hRule="exact" w:val="2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516036" w:rsidRDefault="00747214" w:rsidP="00747214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516036">
              <w:rPr>
                <w:b/>
                <w:sz w:val="20"/>
                <w:szCs w:val="20"/>
              </w:rPr>
              <w:t xml:space="preserve">5.1 </w:t>
            </w:r>
            <w:r w:rsidR="0006146E" w:rsidRPr="00516036">
              <w:rPr>
                <w:b/>
                <w:sz w:val="20"/>
                <w:szCs w:val="20"/>
              </w:rPr>
              <w:t>Наим</w:t>
            </w:r>
            <w:r w:rsidRPr="00516036">
              <w:rPr>
                <w:b/>
                <w:sz w:val="20"/>
                <w:szCs w:val="20"/>
              </w:rPr>
              <w:t>енование структурного элемента</w:t>
            </w:r>
          </w:p>
        </w:tc>
      </w:tr>
      <w:tr w:rsidR="00450B2D" w:rsidRPr="00FF420B" w:rsidTr="00C13645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F241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F24102">
              <w:rPr>
                <w:b/>
                <w:sz w:val="20"/>
                <w:szCs w:val="20"/>
              </w:rPr>
              <w:t>Создание благоприятных условий для развития туризма (иные цели)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E0186" w:rsidRDefault="00450B2D" w:rsidP="00450B2D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450B2D" w:rsidRPr="001B7B9C" w:rsidRDefault="00450B2D" w:rsidP="00450B2D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МБУСазоновский Дом культуры, Сазоновское территориальное управление</w:t>
            </w:r>
          </w:p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F24102">
            <w:pPr>
              <w:rPr>
                <w:sz w:val="20"/>
              </w:rPr>
            </w:pPr>
            <w:r w:rsidRPr="00F24102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155 ед. к 2027 году;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9450 чел. к 2027 году;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</w:t>
            </w:r>
            <w:r w:rsidRPr="00F24102">
              <w:rPr>
                <w:rFonts w:ascii="Times New Roman" w:hAnsi="Times New Roman" w:cs="Times New Roman"/>
              </w:rPr>
              <w:t>оличества клубных формирований до 18 ед. к 2027 году;</w:t>
            </w:r>
          </w:p>
          <w:p w:rsidR="00450B2D" w:rsidRPr="00F24102" w:rsidRDefault="00450B2D" w:rsidP="00F24102">
            <w:pPr>
              <w:pStyle w:val="a9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F24102">
              <w:rPr>
                <w:sz w:val="20"/>
                <w:szCs w:val="20"/>
              </w:rPr>
              <w:t>числа участников клубных формирований до 1030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450B2D">
              <w:rPr>
                <w:sz w:val="20"/>
                <w:szCs w:val="20"/>
              </w:rPr>
              <w:t>10-13</w:t>
            </w:r>
          </w:p>
        </w:tc>
      </w:tr>
      <w:tr w:rsidR="00450B2D" w:rsidRPr="00FF420B" w:rsidTr="00456BEE">
        <w:trPr>
          <w:trHeight w:hRule="exact" w:val="169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т.ч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C13645">
        <w:trPr>
          <w:trHeight w:hRule="exact" w:val="73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C13645">
        <w:trPr>
          <w:trHeight w:hRule="exact" w:val="130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850396">
        <w:trPr>
          <w:trHeight w:hRule="exact" w:val="9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FB1F2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6146E" w:rsidRPr="00FF420B" w:rsidTr="00366816">
        <w:trPr>
          <w:trHeight w:hRule="exact" w:val="579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B40CE1" w:rsidP="0006146E">
            <w:pPr>
              <w:jc w:val="center"/>
              <w:rPr>
                <w:bCs/>
                <w:sz w:val="20"/>
                <w:highlight w:val="yellow"/>
              </w:rPr>
            </w:pPr>
            <w:r w:rsidRPr="00CE0874">
              <w:rPr>
                <w:b/>
                <w:sz w:val="20"/>
              </w:rPr>
              <w:t>6. Комплекс процессных мероприятий «Развитие культурно-досуговой деятельности с/пБелокрестское»</w:t>
            </w:r>
          </w:p>
        </w:tc>
      </w:tr>
      <w:tr w:rsidR="0006146E" w:rsidRPr="00FF420B" w:rsidTr="00A72878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516036" w:rsidRDefault="00B40CE1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516036">
              <w:rPr>
                <w:b/>
                <w:sz w:val="20"/>
                <w:szCs w:val="20"/>
              </w:rPr>
              <w:t xml:space="preserve">6.1 </w:t>
            </w:r>
            <w:r w:rsidR="0006146E" w:rsidRPr="00516036">
              <w:rPr>
                <w:b/>
                <w:sz w:val="20"/>
                <w:szCs w:val="20"/>
              </w:rPr>
              <w:t>Наимено</w:t>
            </w:r>
            <w:r w:rsidRPr="00516036">
              <w:rPr>
                <w:b/>
                <w:sz w:val="20"/>
                <w:szCs w:val="20"/>
              </w:rPr>
              <w:t>вание структурного элемента</w:t>
            </w:r>
          </w:p>
        </w:tc>
      </w:tr>
      <w:tr w:rsidR="00B40CE1" w:rsidRPr="003338BD" w:rsidTr="00C13645">
        <w:trPr>
          <w:trHeight w:hRule="exact" w:val="14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B40C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1E0186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40CE1" w:rsidRPr="00CE0874" w:rsidRDefault="00B40CE1" w:rsidP="00B40CE1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>окрестскоеСКО», Белокрестское</w:t>
            </w:r>
            <w:r w:rsidRPr="00CE0874">
              <w:rPr>
                <w:sz w:val="20"/>
              </w:rPr>
              <w:t>территориальное управление</w:t>
            </w:r>
          </w:p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rPr>
                <w:sz w:val="20"/>
              </w:rPr>
            </w:pPr>
            <w:r w:rsidRPr="00B40CE1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B40CE1">
              <w:rPr>
                <w:rFonts w:ascii="Times New Roman" w:hAnsi="Times New Roman" w:cs="Times New Roman"/>
              </w:rPr>
              <w:t xml:space="preserve"> количества клубных формирований до 62 ед. к 2027 году;</w:t>
            </w:r>
          </w:p>
          <w:p w:rsidR="00B40CE1" w:rsidRPr="0006146E" w:rsidRDefault="00B40CE1" w:rsidP="00B40CE1">
            <w:pPr>
              <w:pStyle w:val="a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B40CE1">
              <w:rPr>
                <w:sz w:val="20"/>
                <w:szCs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</w:tr>
      <w:tr w:rsidR="00B40CE1" w:rsidRPr="003338BD" w:rsidTr="00C13645">
        <w:trPr>
          <w:trHeight w:hRule="exact" w:val="7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:rsidTr="00C13645">
        <w:trPr>
          <w:trHeight w:hRule="exact" w:val="1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:rsidTr="00C13645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C13645" w:rsidRPr="003338BD" w:rsidTr="00C13645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3645" w:rsidRPr="00B40CE1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8F1A27" w:rsidRDefault="00C13645" w:rsidP="00B40CE1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FF420B" w:rsidRDefault="00C13645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FF420B" w:rsidRDefault="00C13645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2C6BEC">
              <w:rPr>
                <w:b/>
                <w:sz w:val="20"/>
              </w:rPr>
              <w:t>7. Комплекс процессных мероприятий «Развитие музейного дела»</w:t>
            </w:r>
          </w:p>
        </w:tc>
      </w:tr>
      <w:tr w:rsidR="00516036" w:rsidRPr="003338BD" w:rsidTr="00516036">
        <w:trPr>
          <w:trHeight w:hRule="exact" w:val="42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7.1 Наименование структурного элемента</w:t>
            </w:r>
          </w:p>
        </w:tc>
      </w:tr>
      <w:tr w:rsidR="00516036" w:rsidRPr="003338BD" w:rsidTr="00456BEE">
        <w:trPr>
          <w:trHeight w:hRule="exact" w:val="14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B40CE1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2C6BEC" w:rsidRDefault="00516036" w:rsidP="00516036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1E018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516036" w:rsidRPr="002C6BEC" w:rsidRDefault="00516036" w:rsidP="00516036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:rsidR="00516036" w:rsidRPr="002C6BEC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sz w:val="20"/>
                <w:szCs w:val="20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16036" w:rsidRPr="003338BD" w:rsidTr="00456BEE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8F1A27" w:rsidRDefault="00516036" w:rsidP="00B40CE1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456BEE">
        <w:trPr>
          <w:trHeight w:hRule="exact" w:val="125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8F1A27" w:rsidRDefault="00516036" w:rsidP="00B40CE1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113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96234E" w:rsidRDefault="00516036" w:rsidP="00B40CE1">
            <w:pPr>
              <w:jc w:val="center"/>
              <w:rPr>
                <w:sz w:val="20"/>
              </w:rPr>
            </w:pPr>
            <w:r w:rsidRPr="004766C5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8. </w:t>
            </w:r>
            <w:r w:rsidRPr="00385359">
              <w:rPr>
                <w:b/>
                <w:sz w:val="20"/>
              </w:rPr>
              <w:t>Комплекс процессных мероприятий «Развитие туризма в Чагодощенском муниципальном округе»</w:t>
            </w:r>
          </w:p>
        </w:tc>
      </w:tr>
      <w:tr w:rsidR="00516036" w:rsidRPr="003338BD" w:rsidTr="00516036">
        <w:trPr>
          <w:trHeight w:hRule="exact" w:val="41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8.1 Наименование структурного элемента</w:t>
            </w:r>
          </w:p>
        </w:tc>
      </w:tr>
      <w:tr w:rsidR="00516036" w:rsidRPr="003338BD" w:rsidTr="00456BEE">
        <w:trPr>
          <w:trHeight w:hRule="exact" w:val="98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385359" w:rsidRDefault="00516036" w:rsidP="00516036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культуры, спорта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:rsidR="00516036" w:rsidRPr="00385359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516036">
            <w:pPr>
              <w:pStyle w:val="a9"/>
              <w:rPr>
                <w:rFonts w:eastAsia="Calibri"/>
                <w:sz w:val="20"/>
                <w:szCs w:val="20"/>
              </w:rPr>
            </w:pPr>
            <w:r w:rsidRPr="00516036">
              <w:rPr>
                <w:rFonts w:eastAsia="Calibri"/>
                <w:sz w:val="20"/>
                <w:szCs w:val="20"/>
              </w:rPr>
              <w:t>Количество туристов к 2027 году составит 11050 ед.;</w:t>
            </w:r>
          </w:p>
          <w:p w:rsidR="00516036" w:rsidRPr="00FF420B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rFonts w:eastAsia="Calibri"/>
                <w:sz w:val="20"/>
                <w:szCs w:val="20"/>
              </w:rPr>
              <w:t>К 2027 г</w:t>
            </w:r>
            <w:r>
              <w:rPr>
                <w:rFonts w:eastAsia="Calibri"/>
                <w:sz w:val="20"/>
                <w:szCs w:val="20"/>
              </w:rPr>
              <w:t xml:space="preserve">оду увеличится количество новых </w:t>
            </w:r>
            <w:r w:rsidRPr="00516036">
              <w:rPr>
                <w:rFonts w:eastAsia="Calibri"/>
                <w:sz w:val="20"/>
                <w:szCs w:val="20"/>
              </w:rPr>
              <w:t>туристских маршрутов до 9 ед.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</w:tr>
      <w:tr w:rsidR="00516036" w:rsidRPr="003338BD" w:rsidTr="00456BEE">
        <w:trPr>
          <w:trHeight w:hRule="exact" w:val="59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4766C5" w:rsidRDefault="00516036" w:rsidP="00B40CE1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1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700642">
              <w:rPr>
                <w:b/>
                <w:sz w:val="20"/>
              </w:rPr>
              <w:t xml:space="preserve">9. Комплекс процессных мероприятий </w:t>
            </w:r>
            <w:r>
              <w:rPr>
                <w:b/>
                <w:sz w:val="20"/>
              </w:rPr>
              <w:t>«</w:t>
            </w:r>
            <w:r w:rsidRPr="00700642">
              <w:rPr>
                <w:b/>
                <w:sz w:val="20"/>
              </w:rPr>
              <w:t>Развитие дополнительного образования детей в сфере культуры и искусства</w:t>
            </w:r>
            <w:r>
              <w:rPr>
                <w:b/>
                <w:sz w:val="20"/>
              </w:rPr>
              <w:t>»</w:t>
            </w:r>
          </w:p>
        </w:tc>
      </w:tr>
      <w:tr w:rsidR="00516036" w:rsidRPr="003338BD" w:rsidTr="008466C9">
        <w:trPr>
          <w:trHeight w:hRule="exact" w:val="10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9.1 Наименование структурного элемента</w:t>
            </w:r>
          </w:p>
        </w:tc>
      </w:tr>
      <w:tr w:rsidR="008466C9" w:rsidRPr="003338BD" w:rsidTr="00456BEE">
        <w:trPr>
          <w:trHeight w:hRule="exact" w:val="128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1E0186" w:rsidRDefault="008466C9" w:rsidP="008466C9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1E0186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</w:p>
          <w:p w:rsidR="008466C9" w:rsidRPr="001E0186" w:rsidRDefault="008466C9" w:rsidP="008466C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:rsidR="008466C9" w:rsidRPr="001E0186" w:rsidRDefault="008466C9" w:rsidP="008466C9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 xml:space="preserve">увеличение количества обучающихся, участвующих в выставках, фестивалях, конкурсах разного уровня, с 77,2% от общего количества обучающихся до 85% </w:t>
            </w:r>
            <w:r w:rsidRPr="008466C9">
              <w:rPr>
                <w:sz w:val="20"/>
                <w:szCs w:val="20"/>
              </w:rPr>
              <w:lastRenderedPageBreak/>
              <w:t>в 2027</w:t>
            </w:r>
            <w:r>
              <w:rPr>
                <w:sz w:val="20"/>
                <w:szCs w:val="20"/>
              </w:rPr>
              <w:t xml:space="preserve"> году</w:t>
            </w:r>
          </w:p>
          <w:p w:rsidR="008466C9" w:rsidRPr="00FF420B" w:rsidRDefault="008466C9" w:rsidP="008466C9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21-22</w:t>
            </w:r>
          </w:p>
        </w:tc>
      </w:tr>
      <w:tr w:rsidR="008466C9" w:rsidRPr="003338BD" w:rsidTr="00456BEE">
        <w:trPr>
          <w:trHeight w:hRule="exact" w:val="71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466C9" w:rsidRPr="003338BD" w:rsidTr="00456BEE">
        <w:trPr>
          <w:trHeight w:hRule="exact" w:val="142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B54882">
        <w:rPr>
          <w:spacing w:val="-1"/>
          <w:szCs w:val="28"/>
        </w:rPr>
        <w:t xml:space="preserve">4.   </w:t>
      </w:r>
      <w:r w:rsidR="00B54882" w:rsidRPr="00B54882">
        <w:rPr>
          <w:szCs w:val="28"/>
        </w:rPr>
        <w:t xml:space="preserve">Сводный детальный план реализации муниципальной программы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043"/>
        <w:gridCol w:w="2064"/>
        <w:gridCol w:w="2554"/>
        <w:gridCol w:w="1247"/>
        <w:gridCol w:w="28"/>
        <w:gridCol w:w="1275"/>
        <w:gridCol w:w="1276"/>
        <w:gridCol w:w="1134"/>
        <w:gridCol w:w="1279"/>
        <w:gridCol w:w="989"/>
      </w:tblGrid>
      <w:tr w:rsidR="00AE0108" w:rsidTr="00AE0108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2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AE0108" w:rsidTr="00AE0108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jc w:val="center"/>
              <w:rPr>
                <w:sz w:val="16"/>
                <w:szCs w:val="16"/>
              </w:rPr>
            </w:pPr>
          </w:p>
          <w:p w:rsidR="00AE0108" w:rsidRPr="00AE0108" w:rsidRDefault="00AE0108" w:rsidP="00AE0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2030</w:t>
            </w:r>
          </w:p>
        </w:tc>
      </w:tr>
      <w:tr w:rsidR="00AE0108" w:rsidTr="00AE0108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953499" w:rsidRDefault="00AE0108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713CCB" w:rsidRDefault="00AE0108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>Администрация Чагодощенского муниципального округа</w:t>
            </w: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13CCB" w:rsidRDefault="00AE0108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713CCB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73794,1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360354" w:rsidRDefault="00AE0108" w:rsidP="00713CCB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983A36" w:rsidRDefault="00AE0108" w:rsidP="00713CCB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360354" w:rsidRDefault="00AE0108" w:rsidP="00713CCB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360354" w:rsidRDefault="00AE0108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E0108">
            <w:pPr>
              <w:shd w:val="clear" w:color="auto" w:fill="FFFFFF"/>
              <w:tabs>
                <w:tab w:val="center" w:pos="59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:rsidR="00AE0108" w:rsidRPr="00360354" w:rsidRDefault="00AE0108" w:rsidP="00AE0108">
            <w:pPr>
              <w:shd w:val="clear" w:color="auto" w:fill="FFFFFF"/>
              <w:tabs>
                <w:tab w:val="center" w:pos="599"/>
              </w:tabs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</w:tr>
      <w:tr w:rsidR="00AE0108" w:rsidTr="00AE0108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13CCB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A72878">
            <w:pPr>
              <w:jc w:val="center"/>
              <w:rPr>
                <w:b/>
                <w:sz w:val="20"/>
              </w:rPr>
            </w:pPr>
            <w:r w:rsidRPr="00644B13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AE0108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2F8F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3A36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AE0108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952F8F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2F8F" w:rsidRDefault="00AE0108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952F8F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73794,1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3A36" w:rsidRDefault="00AE0108" w:rsidP="00952F8F">
            <w:pPr>
              <w:jc w:val="center"/>
              <w:rPr>
                <w:b/>
                <w:strike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3A36" w:rsidRDefault="00AE0108" w:rsidP="00952F8F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360354" w:rsidRDefault="00AE0108" w:rsidP="00952F8F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360354" w:rsidRDefault="00AE0108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360354" w:rsidRDefault="00AE0108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</w:tr>
      <w:tr w:rsidR="00AE0108" w:rsidTr="00AE0108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1B0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:rsidR="00AE0108" w:rsidRPr="00781B04" w:rsidRDefault="00AE0108" w:rsidP="00AE0108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AE0108" w:rsidTr="00AE0108">
        <w:trPr>
          <w:trHeight w:hRule="exact" w:val="28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372A10" w:rsidRDefault="00AE0108" w:rsidP="00A72878">
            <w:pPr>
              <w:jc w:val="center"/>
              <w:rPr>
                <w:b/>
                <w:sz w:val="20"/>
                <w:highlight w:val="yellow"/>
              </w:rPr>
            </w:pPr>
            <w:r w:rsidRPr="00EC64E4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F595C" w:rsidRDefault="00AE0108" w:rsidP="00925BC9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 xml:space="preserve">, </w:t>
            </w:r>
            <w:r w:rsidRPr="003F595C">
              <w:rPr>
                <w:sz w:val="20"/>
              </w:rPr>
              <w:t>МБУ «БелокрестскоеСКО», Белокрестское  территориальное управление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 «ЧагодощенскаяЦБС»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lastRenderedPageBreak/>
              <w:t>МБУДО «Чагодская детская школа искусств»</w:t>
            </w:r>
            <w:r>
              <w:rPr>
                <w:sz w:val="20"/>
              </w:rPr>
              <w:t xml:space="preserve">, </w:t>
            </w: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  <w:r>
              <w:rPr>
                <w:sz w:val="20"/>
              </w:rPr>
              <w:t xml:space="preserve">, </w:t>
            </w:r>
          </w:p>
          <w:p w:rsidR="00AE0108" w:rsidRPr="00372A10" w:rsidRDefault="00AE0108" w:rsidP="00EC64E4">
            <w:pPr>
              <w:jc w:val="center"/>
              <w:rPr>
                <w:sz w:val="20"/>
                <w:highlight w:val="yellow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7053" w:rsidRDefault="00AE0108" w:rsidP="00A72878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7053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B51E4D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B51E4D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B51E4D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Pr="00B51E4D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25CD5" w:rsidRDefault="00AE0108" w:rsidP="005973C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25CD5" w:rsidRDefault="00AE0108" w:rsidP="00A72878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E0108">
            <w:pPr>
              <w:rPr>
                <w:sz w:val="20"/>
              </w:rPr>
            </w:pPr>
            <w:r>
              <w:rPr>
                <w:sz w:val="20"/>
              </w:rPr>
              <w:t xml:space="preserve">     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13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FF420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F595C" w:rsidRDefault="00AE0108" w:rsidP="003F595C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:rsidR="00AE0108" w:rsidRPr="003F595C" w:rsidRDefault="00AE0108" w:rsidP="003F595C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МБУ «БелокрестскоеСКО», Белокрестское  территориальное управление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16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«ЧагодощенскаяЦБС»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5973C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5973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0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 xml:space="preserve">Обеспечение развития и укрепления материально-технической базы муниципальных </w:t>
            </w:r>
            <w:r w:rsidRPr="001E0186">
              <w:rPr>
                <w:sz w:val="20"/>
              </w:rPr>
              <w:lastRenderedPageBreak/>
              <w:t>учреждений отрасли культур</w:t>
            </w:r>
            <w:r>
              <w:rPr>
                <w:sz w:val="20"/>
              </w:rPr>
              <w:t>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lastRenderedPageBreak/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9F2857" w:rsidRDefault="00AE0108" w:rsidP="003F595C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3F595C">
            <w:pPr>
              <w:rPr>
                <w:sz w:val="20"/>
              </w:rPr>
            </w:pPr>
            <w:r w:rsidRPr="001E0186">
              <w:rPr>
                <w:sz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</w:rPr>
              <w:t>,</w:t>
            </w:r>
          </w:p>
          <w:p w:rsidR="00AE0108" w:rsidRDefault="00AE0108" w:rsidP="003F595C">
            <w:pPr>
              <w:rPr>
                <w:sz w:val="20"/>
              </w:rPr>
            </w:pPr>
            <w:r w:rsidRPr="0006146E">
              <w:rPr>
                <w:sz w:val="20"/>
              </w:rPr>
              <w:t>«ЧагодощенскаяЦБС»</w:t>
            </w:r>
          </w:p>
          <w:p w:rsidR="00AE0108" w:rsidRDefault="00AE0108" w:rsidP="003F595C">
            <w:pPr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музей»</w:t>
            </w:r>
            <w:r w:rsidRPr="00BD0CE7">
              <w:rPr>
                <w:sz w:val="20"/>
              </w:rPr>
              <w:t>МБУ «Чагодощенский ДК»</w:t>
            </w:r>
          </w:p>
          <w:p w:rsidR="00AE0108" w:rsidRPr="00A54B17" w:rsidRDefault="00AE0108" w:rsidP="00DE64E8">
            <w:pPr>
              <w:jc w:val="center"/>
              <w:rPr>
                <w:b/>
              </w:rPr>
            </w:pPr>
            <w:r w:rsidRPr="003F595C">
              <w:rPr>
                <w:sz w:val="20"/>
              </w:rPr>
              <w:t xml:space="preserve">«БелокрестскоеСКО», </w:t>
            </w:r>
            <w:r w:rsidRPr="00C51B6D">
              <w:rPr>
                <w:sz w:val="20"/>
              </w:rPr>
              <w:t>МБУ «Первомайский Д</w:t>
            </w:r>
            <w:r>
              <w:rPr>
                <w:sz w:val="20"/>
              </w:rPr>
              <w:t>К»</w:t>
            </w:r>
          </w:p>
          <w:p w:rsidR="00AE0108" w:rsidRDefault="00AE0108" w:rsidP="003F595C">
            <w:pPr>
              <w:rPr>
                <w:sz w:val="20"/>
              </w:rPr>
            </w:pPr>
            <w:r w:rsidRPr="001B7B9C">
              <w:rPr>
                <w:sz w:val="20"/>
              </w:rPr>
              <w:t>МБУСазоновский Дом культуры,</w:t>
            </w:r>
          </w:p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DE64E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100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E0108" w:rsidTr="002C43EB">
        <w:trPr>
          <w:trHeight w:hRule="exact" w:val="412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2. Комплекс процессных мероприятий «Развитие библиотечного дела в Чагодощенском муниципальном округе»</w:t>
            </w:r>
          </w:p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2C43EB">
        <w:trPr>
          <w:trHeight w:val="46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b/>
                <w:sz w:val="20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«ЧагодощенскаяЦБС»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16214,1</w:t>
            </w:r>
          </w:p>
        </w:tc>
      </w:tr>
      <w:tr w:rsidR="00AE0108" w:rsidTr="002C43EB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16091,6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16214,1</w:t>
            </w:r>
          </w:p>
        </w:tc>
      </w:tr>
      <w:tr w:rsidR="00AE0108" w:rsidTr="002C43EB">
        <w:trPr>
          <w:trHeight w:hRule="exact" w:val="4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val="39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11772,9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11699,2</w:t>
            </w:r>
          </w:p>
        </w:tc>
      </w:tr>
      <w:tr w:rsidR="00AE0108" w:rsidTr="002C43EB">
        <w:trPr>
          <w:trHeight w:hRule="exact" w:val="4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3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11772,9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11699,2</w:t>
            </w:r>
          </w:p>
        </w:tc>
      </w:tr>
      <w:tr w:rsidR="00AE0108" w:rsidTr="002C43EB">
        <w:trPr>
          <w:trHeight w:hRule="exact" w:val="4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val="41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4514,9</w:t>
            </w:r>
          </w:p>
        </w:tc>
      </w:tr>
      <w:tr w:rsidR="00AE0108" w:rsidTr="002C43EB">
        <w:trPr>
          <w:trHeight w:hRule="exact"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4318,7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4514,9</w:t>
            </w:r>
          </w:p>
        </w:tc>
      </w:tr>
      <w:tr w:rsidR="00AE0108" w:rsidTr="002C43EB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728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3. Комплекс процессных мероприятий «Развитие культурно – досуговой деятельности в п. Чагода»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2C43EB">
        <w:trPr>
          <w:trHeight w:hRule="exact" w:val="49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BD0CE7" w:rsidRDefault="00AE0108" w:rsidP="003F595C">
            <w:pPr>
              <w:jc w:val="center"/>
              <w:rPr>
                <w:b/>
                <w:sz w:val="20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BD0CE7" w:rsidRDefault="00AE0108" w:rsidP="003F595C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  <w:p w:rsidR="00AE0108" w:rsidRPr="00BD0CE7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432,5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432,5</w:t>
            </w:r>
          </w:p>
        </w:tc>
      </w:tr>
      <w:tr w:rsidR="00AE0108" w:rsidTr="002C43EB">
        <w:trPr>
          <w:trHeight w:hRule="exact" w:val="6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FD749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BD0CE7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C366D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0108" w:rsidTr="002C43EB">
        <w:trPr>
          <w:trHeight w:hRule="exact" w:val="6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0108" w:rsidTr="002C43EB">
        <w:trPr>
          <w:trHeight w:hRule="exact" w:val="5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232,5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RPr="00F92FFF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82361A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 w:rsidR="00AE0108" w:rsidTr="002C43EB">
        <w:trPr>
          <w:trHeight w:hRule="exact" w:val="9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BE1600" w:rsidRDefault="00AE0108" w:rsidP="003F595C">
            <w:pPr>
              <w:jc w:val="center"/>
              <w:rPr>
                <w:b/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10242,2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F878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10641,6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10242,2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10641,6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7407,1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RPr="00F92FFF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7407,1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sz w:val="20"/>
              </w:rPr>
              <w:t>3094,0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3234,5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3234,5</w:t>
            </w:r>
          </w:p>
        </w:tc>
      </w:tr>
      <w:tr w:rsidR="00AE0108" w:rsidTr="002C43EB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4. Комплекс процессных мероприятий «Развитие культурно-досуговой деятельности с/п Первомайское»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51B6D" w:rsidRDefault="00AE0108" w:rsidP="003F595C">
            <w:pPr>
              <w:jc w:val="center"/>
              <w:rPr>
                <w:b/>
                <w:sz w:val="20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C51B6D" w:rsidRDefault="00AE0108" w:rsidP="003F595C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C51B6D">
              <w:rPr>
                <w:sz w:val="20"/>
                <w:szCs w:val="20"/>
              </w:rPr>
              <w:t>Первомайский территориальный отдел</w:t>
            </w:r>
            <w:r>
              <w:rPr>
                <w:sz w:val="20"/>
                <w:szCs w:val="20"/>
              </w:rPr>
              <w:t>,</w:t>
            </w:r>
          </w:p>
          <w:p w:rsidR="00AE0108" w:rsidRPr="00A54B17" w:rsidRDefault="00AE0108" w:rsidP="003F595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:rsidR="00AE0108" w:rsidRPr="00A54B17" w:rsidRDefault="00AE0108" w:rsidP="003F595C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4327,2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4237,2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3944,7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3805,8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3944,7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3805,8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431,4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431,4</w:t>
            </w:r>
          </w:p>
        </w:tc>
      </w:tr>
      <w:tr w:rsidR="00AE0108" w:rsidTr="002C43EB">
        <w:trPr>
          <w:trHeight w:val="59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ind w:left="1245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5. Комплекс процессных мероприятий «Развитие культурно-досуговой деятельности п. Сазоново»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ind w:left="1245"/>
              <w:jc w:val="center"/>
              <w:rPr>
                <w:b/>
                <w:sz w:val="20"/>
              </w:rPr>
            </w:pP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B7B9C" w:rsidRDefault="00AE0108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1B7B9C" w:rsidRDefault="00AE0108" w:rsidP="003F595C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МБУСазоновский Дом культуры, Сазоновское территориальное управление</w:t>
            </w:r>
          </w:p>
          <w:p w:rsidR="00AE0108" w:rsidRPr="001B7B9C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B7B9C" w:rsidRDefault="00AE0108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 xml:space="preserve">Организация деятельности </w:t>
            </w:r>
            <w:r w:rsidRPr="001B7B9C">
              <w:rPr>
                <w:b/>
                <w:sz w:val="20"/>
              </w:rPr>
              <w:lastRenderedPageBreak/>
              <w:t>клубных формирований, в т.ч.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4687,5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159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  <w:p w:rsidR="00E55159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4687,5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AC686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  <w:p w:rsidR="00E55159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4015,1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4015,1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</w:tr>
      <w:tr w:rsidR="00AE0108" w:rsidTr="00E55159">
        <w:trPr>
          <w:trHeight w:val="7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159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</w:p>
          <w:p w:rsidR="00E55159" w:rsidRDefault="00E55159" w:rsidP="00E55159">
            <w:pPr>
              <w:jc w:val="center"/>
              <w:rPr>
                <w:sz w:val="20"/>
              </w:rPr>
            </w:pPr>
          </w:p>
          <w:p w:rsidR="00AE0108" w:rsidRPr="00E55159" w:rsidRDefault="00E55159" w:rsidP="00E55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6. Комплекс процессных мероприятий «Развитие культурно-досуговой деятельности с/пБелокрестское»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E0874" w:rsidRDefault="00AE0108" w:rsidP="003F595C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CE0874" w:rsidRDefault="00AE0108" w:rsidP="003F595C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>окрестскоеСКО», Белокрестское</w:t>
            </w:r>
            <w:r w:rsidRPr="00CE0874">
              <w:rPr>
                <w:sz w:val="20"/>
              </w:rPr>
              <w:t>террито</w:t>
            </w:r>
            <w:r w:rsidRPr="00CE0874">
              <w:rPr>
                <w:sz w:val="20"/>
              </w:rPr>
              <w:lastRenderedPageBreak/>
              <w:t>риальное управление</w:t>
            </w:r>
          </w:p>
          <w:p w:rsidR="00AE0108" w:rsidRPr="00CE0874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8624,1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8624,1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5954,8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6216,6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6449,9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6449,9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6794,9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8F1A27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</w:tr>
      <w:tr w:rsidR="00AE0108" w:rsidTr="00E55159">
        <w:trPr>
          <w:trHeight w:val="6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7. Комплекс процессных мероприятий «Развитие музейного дела»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C6BEC" w:rsidRDefault="00AE0108" w:rsidP="003F595C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2C6BEC" w:rsidRDefault="00AE0108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:rsidR="00AE0108" w:rsidRPr="002C6BEC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AC686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9C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  <w:p w:rsidR="00B0539C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</w:tr>
      <w:tr w:rsidR="00AE0108" w:rsidTr="00B0539C">
        <w:trPr>
          <w:trHeight w:val="66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8. Комплекс процессных мероприятий «Развитие туризма в Чагодощенском муниципальном округе»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85359" w:rsidRDefault="00AE0108" w:rsidP="003F595C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85359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культуры, спорта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:rsidR="00AE0108" w:rsidRPr="00385359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:rsidR="00AE0108" w:rsidRPr="00385359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AE0108" w:rsidTr="00B0539C">
        <w:trPr>
          <w:trHeight w:hRule="exact" w:val="5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9. Комплекс процессных мероприятий «Развитие дополнительного образования детей в сфере культуры и искусства»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 xml:space="preserve">Организация предоставления образования по программам дополнительного образования </w:t>
            </w:r>
            <w:r w:rsidRPr="00700642">
              <w:rPr>
                <w:b/>
                <w:sz w:val="20"/>
              </w:rPr>
              <w:lastRenderedPageBreak/>
              <w:t>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lastRenderedPageBreak/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</w:p>
          <w:p w:rsidR="00AE0108" w:rsidRPr="001E0186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:rsidR="00AE0108" w:rsidRPr="001E0186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</w:tr>
      <w:tr w:rsidR="00AE0108" w:rsidTr="00B0539C">
        <w:trPr>
          <w:trHeight w:hRule="exact" w:val="6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14529,1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14529,1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4110,3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4110,3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</w:tr>
      <w:tr w:rsidR="00AE0108" w:rsidTr="00B0539C">
        <w:trPr>
          <w:trHeight w:hRule="exact" w:val="5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spacing w:line="182" w:lineRule="exact"/>
              <w:rPr>
                <w:sz w:val="20"/>
              </w:rPr>
            </w:pPr>
            <w:r w:rsidRPr="00B5453D">
              <w:rPr>
                <w:spacing w:val="-13"/>
                <w:sz w:val="20"/>
              </w:rPr>
              <w:t xml:space="preserve">                       Отдельные мероприятия,</w:t>
            </w:r>
          </w:p>
          <w:p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z w:val="20"/>
              </w:rPr>
              <w:t>направленные на ликвидацию</w:t>
            </w:r>
          </w:p>
          <w:p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pacing w:val="-1"/>
                <w:sz w:val="20"/>
              </w:rPr>
              <w:t>последствий чрезвычайных ситуаций</w:t>
            </w:r>
          </w:p>
          <w:p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z w:val="20"/>
              </w:rPr>
              <w:t>(при необходимости)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spacing w:line="182" w:lineRule="exact"/>
              <w:ind w:left="307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C62E04" w:rsidRDefault="00AE0108" w:rsidP="00B0539C">
            <w:pPr>
              <w:shd w:val="clear" w:color="auto" w:fill="FFFFFF"/>
              <w:jc w:val="center"/>
            </w:pPr>
          </w:p>
        </w:tc>
      </w:tr>
      <w:tr w:rsidR="00AE0108" w:rsidTr="00B0539C">
        <w:trPr>
          <w:trHeight w:hRule="exact" w:val="45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rPr>
                <w:sz w:val="20"/>
                <w:highlight w:val="yellow"/>
              </w:rPr>
            </w:pPr>
          </w:p>
          <w:p w:rsidR="00AE0108" w:rsidRPr="00B5453D" w:rsidRDefault="00AE0108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rPr>
                <w:sz w:val="20"/>
              </w:rPr>
            </w:pPr>
          </w:p>
          <w:p w:rsidR="00AE0108" w:rsidRPr="00B5453D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spacing w:line="182" w:lineRule="exact"/>
              <w:ind w:left="269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…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B5453D" w:rsidRDefault="00AE0108" w:rsidP="00B0539C">
            <w:pPr>
              <w:shd w:val="clear" w:color="auto" w:fill="FFFFFF"/>
              <w:jc w:val="center"/>
            </w:pPr>
          </w:p>
        </w:tc>
      </w:tr>
    </w:tbl>
    <w:p w:rsidR="00D06E31" w:rsidRDefault="00D06E31" w:rsidP="0006146E"/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ВДЛ - показатели для оценки эффективности деятельности высших должностных лиц субъекта Российской Федерации.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lastRenderedPageBreak/>
        <w:t>&lt;2&gt;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4673A4" w:rsidRPr="00A40C50" w:rsidRDefault="004673A4" w:rsidP="0006146E">
      <w:pPr>
        <w:rPr>
          <w:sz w:val="24"/>
          <w:szCs w:val="24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0E" w:rsidRDefault="0097670E">
      <w:r>
        <w:separator/>
      </w:r>
    </w:p>
  </w:endnote>
  <w:endnote w:type="continuationSeparator" w:id="1">
    <w:p w:rsidR="0097670E" w:rsidRDefault="0097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8" w:rsidRDefault="00AE0108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0E" w:rsidRDefault="0097670E">
      <w:r>
        <w:separator/>
      </w:r>
    </w:p>
  </w:footnote>
  <w:footnote w:type="continuationSeparator" w:id="1">
    <w:p w:rsidR="0097670E" w:rsidRDefault="00976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8" w:rsidRDefault="00AE0108">
    <w:pPr>
      <w:pStyle w:val="a3"/>
      <w:jc w:val="right"/>
    </w:pPr>
    <w:fldSimple w:instr="PAGE   \* MERGEFORMAT">
      <w:r w:rsidR="002C43EB">
        <w:rPr>
          <w:noProof/>
        </w:rPr>
        <w:t>32</w:t>
      </w:r>
    </w:fldSimple>
  </w:p>
  <w:p w:rsidR="00AE0108" w:rsidRDefault="00AE010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8" w:rsidRDefault="00AE0108" w:rsidP="0053358D">
    <w:pPr>
      <w:pStyle w:val="a3"/>
      <w:jc w:val="right"/>
    </w:pPr>
  </w:p>
  <w:p w:rsidR="00AE0108" w:rsidRDefault="00AE0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0BA4"/>
    <w:rsid w:val="000008A4"/>
    <w:rsid w:val="00010B54"/>
    <w:rsid w:val="00034BD6"/>
    <w:rsid w:val="00034EE3"/>
    <w:rsid w:val="00043435"/>
    <w:rsid w:val="0006146E"/>
    <w:rsid w:val="00061C14"/>
    <w:rsid w:val="0006370B"/>
    <w:rsid w:val="000747FD"/>
    <w:rsid w:val="000875B4"/>
    <w:rsid w:val="00087F2C"/>
    <w:rsid w:val="0009091D"/>
    <w:rsid w:val="00092050"/>
    <w:rsid w:val="000B7FA6"/>
    <w:rsid w:val="000E26AF"/>
    <w:rsid w:val="000F5179"/>
    <w:rsid w:val="00104859"/>
    <w:rsid w:val="001242FA"/>
    <w:rsid w:val="00160397"/>
    <w:rsid w:val="00165FF7"/>
    <w:rsid w:val="00175D77"/>
    <w:rsid w:val="00184215"/>
    <w:rsid w:val="001927D2"/>
    <w:rsid w:val="0019723E"/>
    <w:rsid w:val="001A52D5"/>
    <w:rsid w:val="001B7B9C"/>
    <w:rsid w:val="001C37AA"/>
    <w:rsid w:val="001E0186"/>
    <w:rsid w:val="001E3E4D"/>
    <w:rsid w:val="001E4EAE"/>
    <w:rsid w:val="001F42CA"/>
    <w:rsid w:val="002149D5"/>
    <w:rsid w:val="002216D1"/>
    <w:rsid w:val="0022237B"/>
    <w:rsid w:val="00227D37"/>
    <w:rsid w:val="00231733"/>
    <w:rsid w:val="00260FE7"/>
    <w:rsid w:val="002632A8"/>
    <w:rsid w:val="002670AB"/>
    <w:rsid w:val="00276BF9"/>
    <w:rsid w:val="0028253A"/>
    <w:rsid w:val="002C43EB"/>
    <w:rsid w:val="002C5AA5"/>
    <w:rsid w:val="002C6BEC"/>
    <w:rsid w:val="002D5918"/>
    <w:rsid w:val="002E4AA3"/>
    <w:rsid w:val="002E4C80"/>
    <w:rsid w:val="002E4E7C"/>
    <w:rsid w:val="003016D4"/>
    <w:rsid w:val="00310BA4"/>
    <w:rsid w:val="003204A7"/>
    <w:rsid w:val="003246B3"/>
    <w:rsid w:val="00331AD2"/>
    <w:rsid w:val="00331CB2"/>
    <w:rsid w:val="003346C7"/>
    <w:rsid w:val="0034358E"/>
    <w:rsid w:val="0035686F"/>
    <w:rsid w:val="00360354"/>
    <w:rsid w:val="00363FD2"/>
    <w:rsid w:val="00366816"/>
    <w:rsid w:val="00372A10"/>
    <w:rsid w:val="00385359"/>
    <w:rsid w:val="00386251"/>
    <w:rsid w:val="0038656B"/>
    <w:rsid w:val="003B54B8"/>
    <w:rsid w:val="003E002A"/>
    <w:rsid w:val="003F2DA2"/>
    <w:rsid w:val="003F595C"/>
    <w:rsid w:val="004015B3"/>
    <w:rsid w:val="004124A6"/>
    <w:rsid w:val="00441DF6"/>
    <w:rsid w:val="00447F15"/>
    <w:rsid w:val="00450B2D"/>
    <w:rsid w:val="00456BEE"/>
    <w:rsid w:val="004673A4"/>
    <w:rsid w:val="00471844"/>
    <w:rsid w:val="004745D7"/>
    <w:rsid w:val="004766C5"/>
    <w:rsid w:val="00490931"/>
    <w:rsid w:val="00493844"/>
    <w:rsid w:val="004A4408"/>
    <w:rsid w:val="004B2BBD"/>
    <w:rsid w:val="004D3564"/>
    <w:rsid w:val="004D54D5"/>
    <w:rsid w:val="004E508F"/>
    <w:rsid w:val="004F0320"/>
    <w:rsid w:val="00516036"/>
    <w:rsid w:val="00517D32"/>
    <w:rsid w:val="0053358D"/>
    <w:rsid w:val="005402C5"/>
    <w:rsid w:val="0055455B"/>
    <w:rsid w:val="00556FD3"/>
    <w:rsid w:val="005718ED"/>
    <w:rsid w:val="00571E5A"/>
    <w:rsid w:val="00574B3C"/>
    <w:rsid w:val="00592D29"/>
    <w:rsid w:val="005935CA"/>
    <w:rsid w:val="005973CC"/>
    <w:rsid w:val="005977A4"/>
    <w:rsid w:val="005A042F"/>
    <w:rsid w:val="005A388D"/>
    <w:rsid w:val="005C7343"/>
    <w:rsid w:val="005F0C53"/>
    <w:rsid w:val="005F3F19"/>
    <w:rsid w:val="005F4572"/>
    <w:rsid w:val="00603D1B"/>
    <w:rsid w:val="0062540B"/>
    <w:rsid w:val="00640DBE"/>
    <w:rsid w:val="00644B13"/>
    <w:rsid w:val="00660BB8"/>
    <w:rsid w:val="006C294B"/>
    <w:rsid w:val="006D3B57"/>
    <w:rsid w:val="006D4B9C"/>
    <w:rsid w:val="006E10CE"/>
    <w:rsid w:val="006E1E77"/>
    <w:rsid w:val="006F6B4E"/>
    <w:rsid w:val="006F74E4"/>
    <w:rsid w:val="00700642"/>
    <w:rsid w:val="00713CCB"/>
    <w:rsid w:val="007224C3"/>
    <w:rsid w:val="00725CD5"/>
    <w:rsid w:val="00736C35"/>
    <w:rsid w:val="00747214"/>
    <w:rsid w:val="00773167"/>
    <w:rsid w:val="00776D0D"/>
    <w:rsid w:val="007772D3"/>
    <w:rsid w:val="00781B04"/>
    <w:rsid w:val="007B0CF3"/>
    <w:rsid w:val="007B315E"/>
    <w:rsid w:val="007C0401"/>
    <w:rsid w:val="007C184F"/>
    <w:rsid w:val="007C3F44"/>
    <w:rsid w:val="007D2F06"/>
    <w:rsid w:val="007E68FA"/>
    <w:rsid w:val="007F1A51"/>
    <w:rsid w:val="00800188"/>
    <w:rsid w:val="00804893"/>
    <w:rsid w:val="00811EE5"/>
    <w:rsid w:val="00812815"/>
    <w:rsid w:val="00820F54"/>
    <w:rsid w:val="0082361A"/>
    <w:rsid w:val="00836B56"/>
    <w:rsid w:val="008411E2"/>
    <w:rsid w:val="008466C9"/>
    <w:rsid w:val="00850396"/>
    <w:rsid w:val="00852FBC"/>
    <w:rsid w:val="00896682"/>
    <w:rsid w:val="008A7D60"/>
    <w:rsid w:val="008D52BD"/>
    <w:rsid w:val="008D57A0"/>
    <w:rsid w:val="008E4298"/>
    <w:rsid w:val="008F1A27"/>
    <w:rsid w:val="00906113"/>
    <w:rsid w:val="009150FF"/>
    <w:rsid w:val="00925BC9"/>
    <w:rsid w:val="00926DCB"/>
    <w:rsid w:val="00932C22"/>
    <w:rsid w:val="009433B7"/>
    <w:rsid w:val="00945982"/>
    <w:rsid w:val="00951467"/>
    <w:rsid w:val="00951860"/>
    <w:rsid w:val="00952F8F"/>
    <w:rsid w:val="00953499"/>
    <w:rsid w:val="0096234E"/>
    <w:rsid w:val="00964A64"/>
    <w:rsid w:val="0097670E"/>
    <w:rsid w:val="009839B9"/>
    <w:rsid w:val="00983A36"/>
    <w:rsid w:val="00987053"/>
    <w:rsid w:val="00992CC8"/>
    <w:rsid w:val="00993E5A"/>
    <w:rsid w:val="009D7761"/>
    <w:rsid w:val="009F2857"/>
    <w:rsid w:val="00A137DE"/>
    <w:rsid w:val="00A40104"/>
    <w:rsid w:val="00A40C50"/>
    <w:rsid w:val="00A61CF4"/>
    <w:rsid w:val="00A72878"/>
    <w:rsid w:val="00A87CC0"/>
    <w:rsid w:val="00AA6603"/>
    <w:rsid w:val="00AB1AEE"/>
    <w:rsid w:val="00AC686F"/>
    <w:rsid w:val="00AE0108"/>
    <w:rsid w:val="00AE58A3"/>
    <w:rsid w:val="00B0539C"/>
    <w:rsid w:val="00B259CD"/>
    <w:rsid w:val="00B40CE1"/>
    <w:rsid w:val="00B51E4D"/>
    <w:rsid w:val="00B5453D"/>
    <w:rsid w:val="00B54882"/>
    <w:rsid w:val="00B645E2"/>
    <w:rsid w:val="00B7632D"/>
    <w:rsid w:val="00B86042"/>
    <w:rsid w:val="00B92BB9"/>
    <w:rsid w:val="00BA18B0"/>
    <w:rsid w:val="00BB356B"/>
    <w:rsid w:val="00BC63B8"/>
    <w:rsid w:val="00BD0CE7"/>
    <w:rsid w:val="00BE1600"/>
    <w:rsid w:val="00BE5857"/>
    <w:rsid w:val="00BE5AD4"/>
    <w:rsid w:val="00BF013E"/>
    <w:rsid w:val="00C002E5"/>
    <w:rsid w:val="00C13645"/>
    <w:rsid w:val="00C366DF"/>
    <w:rsid w:val="00C36E12"/>
    <w:rsid w:val="00C51B6D"/>
    <w:rsid w:val="00C62E04"/>
    <w:rsid w:val="00C636CB"/>
    <w:rsid w:val="00C8449E"/>
    <w:rsid w:val="00CA1075"/>
    <w:rsid w:val="00CA3E28"/>
    <w:rsid w:val="00CB5B11"/>
    <w:rsid w:val="00CC1B4E"/>
    <w:rsid w:val="00CC6AF9"/>
    <w:rsid w:val="00CE0874"/>
    <w:rsid w:val="00D0215C"/>
    <w:rsid w:val="00D06E31"/>
    <w:rsid w:val="00D07F4D"/>
    <w:rsid w:val="00D211CC"/>
    <w:rsid w:val="00D25370"/>
    <w:rsid w:val="00D45421"/>
    <w:rsid w:val="00D55401"/>
    <w:rsid w:val="00D61356"/>
    <w:rsid w:val="00D76D81"/>
    <w:rsid w:val="00D81D0A"/>
    <w:rsid w:val="00D82E79"/>
    <w:rsid w:val="00D930B3"/>
    <w:rsid w:val="00DA1F0B"/>
    <w:rsid w:val="00DA5AB9"/>
    <w:rsid w:val="00DC38B7"/>
    <w:rsid w:val="00DD597F"/>
    <w:rsid w:val="00DE409B"/>
    <w:rsid w:val="00DE64E8"/>
    <w:rsid w:val="00DF55BF"/>
    <w:rsid w:val="00E124B5"/>
    <w:rsid w:val="00E1372C"/>
    <w:rsid w:val="00E14846"/>
    <w:rsid w:val="00E40570"/>
    <w:rsid w:val="00E412E5"/>
    <w:rsid w:val="00E448E4"/>
    <w:rsid w:val="00E47BD9"/>
    <w:rsid w:val="00E52936"/>
    <w:rsid w:val="00E55159"/>
    <w:rsid w:val="00E55AB5"/>
    <w:rsid w:val="00E756F2"/>
    <w:rsid w:val="00E75727"/>
    <w:rsid w:val="00E9520B"/>
    <w:rsid w:val="00EB0E9F"/>
    <w:rsid w:val="00EB42B7"/>
    <w:rsid w:val="00EC64E4"/>
    <w:rsid w:val="00ED0AF5"/>
    <w:rsid w:val="00EF5F01"/>
    <w:rsid w:val="00F06372"/>
    <w:rsid w:val="00F232D0"/>
    <w:rsid w:val="00F24102"/>
    <w:rsid w:val="00F25FAE"/>
    <w:rsid w:val="00F45130"/>
    <w:rsid w:val="00F4666B"/>
    <w:rsid w:val="00F64373"/>
    <w:rsid w:val="00F878E7"/>
    <w:rsid w:val="00F92FFF"/>
    <w:rsid w:val="00F97ACA"/>
    <w:rsid w:val="00FA7D7F"/>
    <w:rsid w:val="00FB07BD"/>
    <w:rsid w:val="00FB1F20"/>
    <w:rsid w:val="00FB4413"/>
    <w:rsid w:val="00FB6451"/>
    <w:rsid w:val="00FD27E3"/>
    <w:rsid w:val="00FD7493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35chagodoschenskij.gosuslugi.ru/ofitsialno/dokumenty/dokumenty-all_35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hagodoshhenskij-r19.gosweb.gosuslugi.ru/ofitsialno/dokumenty/dokumenty-all_1571.html" TargetMode="External"/><Relationship Id="rId10" Type="http://schemas.openxmlformats.org/officeDocument/2006/relationships/hyperlink" Target="mailto:kultura.chagoda@yandex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4D25047C02DED17C6C698FA6FA69EFE&amp;req=doc&amp;base=RLAW095&amp;n=159866&amp;dst=116144&amp;fld=134&amp;REFFIELD=134&amp;REFDST=100005&amp;REFDOC=168780&amp;REFBASE=RLAW095&amp;stat=refcode%3D10677%3Bdstident%3D116144%3Bindex%3D10&amp;date=20.09.2019" TargetMode="External"/><Relationship Id="rId14" Type="http://schemas.openxmlformats.org/officeDocument/2006/relationships/hyperlink" Target="https://35chagodoschenskij.gosuslugi.ru/ofitsialno/dokumenty/dokumenty-all_12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9317-210D-4900-A719-AA3AFFB5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6954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levkova</cp:lastModifiedBy>
  <cp:revision>178</cp:revision>
  <dcterms:created xsi:type="dcterms:W3CDTF">2024-07-05T10:40:00Z</dcterms:created>
  <dcterms:modified xsi:type="dcterms:W3CDTF">2024-09-02T08:27:00Z</dcterms:modified>
</cp:coreProperties>
</file>