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A5" w:rsidRDefault="00A12122" w:rsidP="00886F2C">
      <w:pPr>
        <w:jc w:val="center"/>
        <w:rPr>
          <w:b/>
          <w:bCs/>
        </w:rPr>
      </w:pPr>
      <w:r>
        <w:rPr>
          <w:b/>
          <w:bCs/>
        </w:rPr>
        <w:t>КОНТРОЛЬНО-СЧЁТНАЯ  КОМИССИЯ</w:t>
      </w:r>
    </w:p>
    <w:p w:rsidR="00F56AA5" w:rsidRDefault="00421858" w:rsidP="00886F2C">
      <w:pPr>
        <w:jc w:val="center"/>
        <w:rPr>
          <w:b/>
          <w:bCs/>
        </w:rPr>
      </w:pPr>
      <w:r>
        <w:rPr>
          <w:b/>
          <w:bCs/>
        </w:rPr>
        <w:t>ЧАГОДОЩЕНСКОГО</w:t>
      </w:r>
      <w:r w:rsidR="00A12122">
        <w:rPr>
          <w:b/>
          <w:bCs/>
        </w:rPr>
        <w:t xml:space="preserve">  МУНИЦИПАЛЬНОГО  ОКРУГА</w:t>
      </w:r>
    </w:p>
    <w:p w:rsidR="00F56AA5" w:rsidRDefault="00A12122" w:rsidP="00886F2C">
      <w:pPr>
        <w:jc w:val="center"/>
      </w:pPr>
      <w:r>
        <w:rPr>
          <w:b/>
          <w:bCs/>
        </w:rPr>
        <w:t>ВОЛОГОДСКОЙ ОБЛАСТИ</w:t>
      </w:r>
    </w:p>
    <w:p w:rsidR="00F56AA5" w:rsidRDefault="00F56AA5" w:rsidP="00886F2C">
      <w:pPr>
        <w:jc w:val="both"/>
      </w:pPr>
    </w:p>
    <w:p w:rsidR="00226F2B" w:rsidRDefault="00A12122" w:rsidP="00CC1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B565D3">
        <w:rPr>
          <w:b/>
          <w:sz w:val="28"/>
          <w:szCs w:val="28"/>
        </w:rPr>
        <w:t>9</w:t>
      </w:r>
    </w:p>
    <w:p w:rsidR="00F56AA5" w:rsidRDefault="00A12122" w:rsidP="00CC1F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проведения внешней проверки бюджетной  отчетности главного администратора </w:t>
      </w:r>
      <w:r w:rsidR="002D55CB">
        <w:rPr>
          <w:b/>
          <w:sz w:val="28"/>
          <w:szCs w:val="28"/>
        </w:rPr>
        <w:t xml:space="preserve">бюджетных средств </w:t>
      </w:r>
      <w:r w:rsidR="00421858">
        <w:rPr>
          <w:b/>
          <w:sz w:val="28"/>
          <w:szCs w:val="28"/>
        </w:rPr>
        <w:t xml:space="preserve">Чагодощенского </w:t>
      </w:r>
      <w:r>
        <w:rPr>
          <w:b/>
          <w:sz w:val="28"/>
          <w:szCs w:val="28"/>
        </w:rPr>
        <w:t xml:space="preserve">муниципального </w:t>
      </w:r>
      <w:r w:rsidR="00E4168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—</w:t>
      </w:r>
      <w:r w:rsidR="00B565D3">
        <w:rPr>
          <w:b/>
          <w:sz w:val="28"/>
          <w:szCs w:val="28"/>
        </w:rPr>
        <w:t>А</w:t>
      </w:r>
      <w:r w:rsidR="00CC1F05" w:rsidRPr="00CC1F05">
        <w:rPr>
          <w:rFonts w:ascii="TimesNewRomanPSMT" w:hAnsi="TimesNewRomanPSMT"/>
          <w:b/>
          <w:color w:val="000000"/>
          <w:sz w:val="28"/>
          <w:szCs w:val="28"/>
        </w:rPr>
        <w:t>дминистрации</w:t>
      </w:r>
      <w:r w:rsidR="0042185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421858">
        <w:rPr>
          <w:rFonts w:eastAsia="Calibri"/>
          <w:b/>
          <w:sz w:val="28"/>
          <w:szCs w:val="28"/>
        </w:rPr>
        <w:t xml:space="preserve"> Чагодощенского </w:t>
      </w:r>
      <w:r>
        <w:rPr>
          <w:rFonts w:eastAsia="Calibri"/>
          <w:b/>
          <w:sz w:val="28"/>
          <w:szCs w:val="28"/>
        </w:rPr>
        <w:t xml:space="preserve">муниципального </w:t>
      </w:r>
      <w:r w:rsidR="001218DE">
        <w:rPr>
          <w:rFonts w:eastAsia="Calibri"/>
          <w:b/>
          <w:sz w:val="28"/>
          <w:szCs w:val="28"/>
        </w:rPr>
        <w:t>округа</w:t>
      </w:r>
      <w:r w:rsidR="00421858">
        <w:rPr>
          <w:rFonts w:eastAsia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202</w:t>
      </w:r>
      <w:r w:rsidR="00E4168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F56AA5" w:rsidRDefault="00F56AA5" w:rsidP="00886F2C">
      <w:pPr>
        <w:spacing w:line="240" w:lineRule="exact"/>
        <w:jc w:val="both"/>
        <w:rPr>
          <w:sz w:val="28"/>
          <w:szCs w:val="28"/>
        </w:rPr>
      </w:pPr>
    </w:p>
    <w:p w:rsidR="00F56AA5" w:rsidRDefault="00C31CDE" w:rsidP="00886F2C">
      <w:pPr>
        <w:jc w:val="both"/>
        <w:rPr>
          <w:rFonts w:eastAsia="Calibri"/>
          <w:sz w:val="28"/>
          <w:szCs w:val="28"/>
        </w:rPr>
      </w:pPr>
      <w:r w:rsidRPr="00226F2B">
        <w:rPr>
          <w:sz w:val="28"/>
          <w:szCs w:val="28"/>
        </w:rPr>
        <w:t>п.</w:t>
      </w:r>
      <w:r w:rsidR="00A12122" w:rsidRPr="00226F2B">
        <w:rPr>
          <w:sz w:val="28"/>
          <w:szCs w:val="28"/>
        </w:rPr>
        <w:t xml:space="preserve"> </w:t>
      </w:r>
      <w:r w:rsidRPr="00226F2B">
        <w:rPr>
          <w:sz w:val="28"/>
          <w:szCs w:val="28"/>
        </w:rPr>
        <w:t>Чагода</w:t>
      </w:r>
      <w:r w:rsidR="00A12122" w:rsidRPr="00226F2B">
        <w:rPr>
          <w:sz w:val="28"/>
          <w:szCs w:val="28"/>
        </w:rPr>
        <w:t xml:space="preserve"> </w:t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  <w:t xml:space="preserve">   «</w:t>
      </w:r>
      <w:r w:rsidR="00B565D3">
        <w:rPr>
          <w:sz w:val="28"/>
          <w:szCs w:val="28"/>
        </w:rPr>
        <w:t>05</w:t>
      </w:r>
      <w:r w:rsidR="00A12122" w:rsidRPr="00226F2B">
        <w:rPr>
          <w:sz w:val="28"/>
          <w:szCs w:val="28"/>
        </w:rPr>
        <w:t>»</w:t>
      </w:r>
      <w:r w:rsidR="00226F2B" w:rsidRPr="00226F2B">
        <w:rPr>
          <w:sz w:val="28"/>
          <w:szCs w:val="28"/>
        </w:rPr>
        <w:t xml:space="preserve"> апреля </w:t>
      </w:r>
      <w:r w:rsidR="00A12122" w:rsidRPr="00226F2B">
        <w:rPr>
          <w:sz w:val="28"/>
          <w:szCs w:val="28"/>
        </w:rPr>
        <w:t xml:space="preserve"> 202</w:t>
      </w:r>
      <w:r w:rsidR="00E4168D" w:rsidRPr="00226F2B">
        <w:rPr>
          <w:sz w:val="28"/>
          <w:szCs w:val="28"/>
        </w:rPr>
        <w:t>4</w:t>
      </w:r>
      <w:r w:rsidR="00A12122" w:rsidRPr="00226F2B">
        <w:rPr>
          <w:sz w:val="28"/>
          <w:szCs w:val="28"/>
        </w:rPr>
        <w:t xml:space="preserve"> года</w:t>
      </w:r>
      <w:r w:rsidR="00A12122">
        <w:rPr>
          <w:sz w:val="28"/>
          <w:szCs w:val="28"/>
        </w:rPr>
        <w:t xml:space="preserve">                                                                              </w:t>
      </w:r>
    </w:p>
    <w:p w:rsidR="00F56AA5" w:rsidRDefault="00F56AA5" w:rsidP="00886F2C">
      <w:pPr>
        <w:spacing w:after="200"/>
        <w:jc w:val="both"/>
        <w:rPr>
          <w:rFonts w:eastAsia="Calibri"/>
          <w:sz w:val="28"/>
          <w:szCs w:val="28"/>
        </w:rPr>
      </w:pPr>
    </w:p>
    <w:p w:rsidR="00421858" w:rsidRPr="00421858" w:rsidRDefault="00886F2C" w:rsidP="00421858">
      <w:pPr>
        <w:numPr>
          <w:ilvl w:val="0"/>
          <w:numId w:val="5"/>
        </w:numPr>
        <w:suppressAutoHyphens w:val="0"/>
        <w:spacing w:after="200" w:line="240" w:lineRule="auto"/>
        <w:contextualSpacing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Внешняя проверка бюджетной отчетности главного администратора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 xml:space="preserve">бюджетных средств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B565D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</w:t>
      </w:r>
      <w:r w:rsidR="00CC1F05">
        <w:rPr>
          <w:rFonts w:ascii="TimesNewRomanPSMT" w:hAnsi="TimesNewRomanPSMT"/>
          <w:color w:val="000000"/>
          <w:sz w:val="28"/>
          <w:szCs w:val="28"/>
        </w:rPr>
        <w:t xml:space="preserve">министрации </w:t>
      </w:r>
      <w:r w:rsid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муниципального округа (далее –</w:t>
      </w:r>
      <w:r w:rsidR="00B565D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Администрация округа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)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проведена на основании ст.264.4</w:t>
      </w:r>
      <w:r w:rsidR="007B0A7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Бюджетного кодекса Российской Федерации (далее - БК РФ), Федерального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закона от 07.02.2011 № 6-ФЗ «Об общих принципах организации и</w:t>
      </w:r>
      <w:r w:rsidR="00B565D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деятельности контрольно-счетных органов субъектов Российской Федерации</w:t>
      </w:r>
      <w:r w:rsidR="007B0A7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 муниципальных образований», </w:t>
      </w:r>
      <w:r w:rsidR="00421858" w:rsidRP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Положения о контрольно-счетной комиссии Чагодощенского муниципального округа Вологодской области, утвержденного Представительным Собранием Чагодощенского муниципального округа от 27.10.2022 № 29, Плана работы контрольно-счетной комиссии на 2024 год.</w:t>
      </w:r>
    </w:p>
    <w:p w:rsidR="00421858" w:rsidRPr="00421858" w:rsidRDefault="00421858" w:rsidP="00421858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kern w:val="0"/>
          <w:sz w:val="28"/>
          <w:szCs w:val="28"/>
          <w:lang w:eastAsia="ru-RU"/>
        </w:rPr>
      </w:pPr>
      <w:r w:rsidRPr="00421858">
        <w:rPr>
          <w:kern w:val="0"/>
          <w:sz w:val="28"/>
          <w:szCs w:val="28"/>
          <w:lang w:eastAsia="ru-RU"/>
        </w:rPr>
        <w:t>Настоящее заключение подготовлено в соответствии с СВМФК1</w:t>
      </w:r>
      <w:r w:rsidRPr="00421858">
        <w:rPr>
          <w:kern w:val="0"/>
          <w:sz w:val="28"/>
          <w:szCs w:val="28"/>
          <w:lang w:eastAsia="ru-RU"/>
        </w:rPr>
        <w:br/>
      </w:r>
      <w:r w:rsidRPr="00421858">
        <w:rPr>
          <w:rFonts w:eastAsia="Calibri"/>
          <w:kern w:val="0"/>
          <w:sz w:val="28"/>
          <w:szCs w:val="28"/>
          <w:lang w:eastAsia="ru-RU"/>
        </w:rPr>
        <w:t xml:space="preserve">«Проведение экспертно - аналитического мероприятия», утвержденным приказом контрольно - счетной комиссии от 09.01.2023 № 15 о/д, </w:t>
      </w:r>
      <w:r w:rsidRPr="00421858">
        <w:rPr>
          <w:kern w:val="0"/>
          <w:sz w:val="28"/>
          <w:szCs w:val="28"/>
          <w:lang w:eastAsia="ru-RU"/>
        </w:rPr>
        <w:t>а также СВМФК 2 «Проведение внешней проверки годового отчета об исполнении местного бюджета», утвержденного приказом контрольно-счетной комиссии от 03.03.2023 № 18 о/д.</w:t>
      </w:r>
    </w:p>
    <w:p w:rsidR="00886F2C" w:rsidRDefault="00886F2C" w:rsidP="00421858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внешней проверки проанализированы нормативные правовые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акты, регулирующие бюджетную отчетность, а также бюджетная отчетность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главного адми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нистратора бюджетных средств – </w:t>
      </w:r>
      <w:r w:rsidR="007B0A7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Администрации округа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за 2023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год.</w:t>
      </w:r>
    </w:p>
    <w:p w:rsidR="00BF6EB0" w:rsidRDefault="00886F2C" w:rsidP="00BF6EB0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экспертно-аналитического мероприятия установлено следующее.</w:t>
      </w:r>
    </w:p>
    <w:p w:rsidR="00BF6EB0" w:rsidRDefault="00886F2C" w:rsidP="000572D7">
      <w:pPr>
        <w:suppressAutoHyphens w:val="0"/>
        <w:spacing w:before="120" w:after="120" w:line="240" w:lineRule="auto"/>
        <w:ind w:firstLine="708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 xml:space="preserve">1. </w:t>
      </w:r>
      <w:r w:rsidR="000A13FB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 xml:space="preserve">Общие положения </w:t>
      </w:r>
    </w:p>
    <w:p w:rsidR="00886F2C" w:rsidRDefault="00886F2C" w:rsidP="00BF6EB0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Бюджетная отчетность поступила в </w:t>
      </w:r>
      <w:r w:rsid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онтрольно-счетную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комиссию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10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.03.2024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, в срок, 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>установленн</w:t>
      </w:r>
      <w:r w:rsidR="001A0E7E">
        <w:rPr>
          <w:rFonts w:ascii="Times New Roman CYR" w:hAnsi="Times New Roman CYR" w:cs="Times New Roman CYR"/>
          <w:sz w:val="28"/>
          <w:szCs w:val="28"/>
        </w:rPr>
        <w:t>ый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 xml:space="preserve"> решением Представительно</w:t>
      </w:r>
      <w:r w:rsidR="00421858">
        <w:rPr>
          <w:rFonts w:ascii="Times New Roman CYR" w:hAnsi="Times New Roman CYR" w:cs="Times New Roman CYR"/>
          <w:sz w:val="28"/>
          <w:szCs w:val="28"/>
        </w:rPr>
        <w:t>го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 xml:space="preserve"> Собрани</w:t>
      </w:r>
      <w:r w:rsidR="00421858">
        <w:rPr>
          <w:rFonts w:ascii="Times New Roman CYR" w:hAnsi="Times New Roman CYR" w:cs="Times New Roman CYR"/>
          <w:sz w:val="28"/>
          <w:szCs w:val="28"/>
        </w:rPr>
        <w:t xml:space="preserve">я 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 xml:space="preserve">Чагодощенского муниципального округа  от 27.10.2022 года №23 </w:t>
      </w:r>
      <w:r w:rsidR="00421858" w:rsidRPr="00C80B16">
        <w:rPr>
          <w:sz w:val="28"/>
          <w:szCs w:val="28"/>
        </w:rPr>
        <w:t>«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>Об утверждении Положения о бюджетном процессе в Чагодощенском муниципальном округе Вологодской области</w:t>
      </w:r>
      <w:r w:rsidR="00421858" w:rsidRPr="00C80B16">
        <w:rPr>
          <w:sz w:val="28"/>
          <w:szCs w:val="28"/>
        </w:rPr>
        <w:t>»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 xml:space="preserve">,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составе и по формам, соответствующим требованиям статьи</w:t>
      </w:r>
      <w:r w:rsid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264.1 Бюджетного кодекса РФ и </w:t>
      </w:r>
      <w:r w:rsidR="000572D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п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риказа Министерства финансов РФ от</w:t>
      </w:r>
      <w:r w:rsid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28.12.2010 № 191н (в редакции 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>от 0</w:t>
      </w:r>
      <w:r w:rsidR="000572D7" w:rsidRPr="000572D7">
        <w:rPr>
          <w:rFonts w:ascii="TimesNewRomanPSMT" w:hAnsi="TimesNewRomanPSMT"/>
          <w:kern w:val="0"/>
          <w:sz w:val="28"/>
          <w:szCs w:val="28"/>
          <w:lang w:eastAsia="ru-RU"/>
        </w:rPr>
        <w:t>7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>.1</w:t>
      </w:r>
      <w:r w:rsidR="000572D7" w:rsidRPr="000572D7">
        <w:rPr>
          <w:rFonts w:ascii="TimesNewRomanPSMT" w:hAnsi="TimesNewRomanPSMT"/>
          <w:kern w:val="0"/>
          <w:sz w:val="28"/>
          <w:szCs w:val="28"/>
          <w:lang w:eastAsia="ru-RU"/>
        </w:rPr>
        <w:t>1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>.202</w:t>
      </w:r>
      <w:r w:rsidR="000572D7" w:rsidRPr="000572D7">
        <w:rPr>
          <w:rFonts w:ascii="TimesNewRomanPSMT" w:hAnsi="TimesNewRomanPSMT"/>
          <w:kern w:val="0"/>
          <w:sz w:val="28"/>
          <w:szCs w:val="28"/>
          <w:lang w:eastAsia="ru-RU"/>
        </w:rPr>
        <w:t>3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>) «Об утверждении Инструкции</w:t>
      </w:r>
      <w:r w:rsidR="001A0E7E">
        <w:rPr>
          <w:rFonts w:ascii="TimesNewRomanPSMT" w:hAnsi="TimesNewRomanPSMT"/>
          <w:kern w:val="0"/>
          <w:sz w:val="28"/>
          <w:szCs w:val="28"/>
          <w:lang w:eastAsia="ru-RU"/>
        </w:rPr>
        <w:t xml:space="preserve"> 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 xml:space="preserve">о порядке составления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 предоставления годовой, квартальной и месячной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отчетности об исполнении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lastRenderedPageBreak/>
        <w:t>бюджетов бюджетной системы Российской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Федерации» (далее - Инструкция № 191н).</w:t>
      </w:r>
    </w:p>
    <w:p w:rsidR="00886F2C" w:rsidRDefault="00BF6EB0" w:rsidP="00BF6EB0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Годовая бюджетная отчетность главного администратора бюджетных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t>средств за 2023 год содержит все требуемые Инструкцией № 191н</w:t>
      </w:r>
      <w:r w:rsidR="00886F2C" w:rsidRPr="00886F2C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формы: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>Б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аланс главного распорядителя, распорядителя, получателя бюджетных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средств, главного администратора, администратора источников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финансирования дефицита бюджета, главного администратора,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администратора доходов бюджета (ф.0503130);</w:t>
      </w:r>
    </w:p>
    <w:p w:rsidR="00886F2C" w:rsidRPr="00E24754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правка по заключению счетов бюджетного учета отчетного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финансового года (ф.0503110);</w:t>
      </w:r>
    </w:p>
    <w:p w:rsidR="00E24754" w:rsidRPr="00886F2C" w:rsidRDefault="00E24754" w:rsidP="00E24754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 финансовых результатах деятельности (ф.0503121);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 движении денежных средств (ф.0503123);</w:t>
      </w:r>
    </w:p>
    <w:p w:rsidR="00886F2C" w:rsidRPr="001A0E7E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Справка по консолидируемым расчетам» (ф.0503125);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об исполнении бюджета главного распорядителя,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распорядителя, получателя бюджетных средств, главного администратора,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администратора источников финансирования дефицита бюджета, главного</w:t>
      </w:r>
      <w:r w:rsid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администратора, администратора доходов бюджета (ф.0503127);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 бюджетных обязательствах (ф.0503128);</w:t>
      </w:r>
    </w:p>
    <w:p w:rsidR="009C0A38" w:rsidRPr="0063262F" w:rsidRDefault="00886F2C" w:rsidP="00FB291A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9C0A3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Пояснительная зап</w:t>
      </w:r>
      <w:r w:rsidR="009C0A3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иска (ф.0503160) с </w:t>
      </w:r>
      <w:r w:rsidR="00D32AC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таблицами</w:t>
      </w:r>
      <w:r w:rsidR="00213CC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приложениям</w:t>
      </w:r>
      <w:r w:rsidR="00EE0B9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:</w:t>
      </w:r>
    </w:p>
    <w:p w:rsidR="00C71B7D" w:rsidRDefault="00C71B7D" w:rsidP="00C71B7D">
      <w:pPr>
        <w:pStyle w:val="af8"/>
        <w:suppressAutoHyphens w:val="0"/>
        <w:spacing w:line="240" w:lineRule="auto"/>
        <w:ind w:left="36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-таблица №13 «Анализ отчета об исполнении бюджета субъектом бюджетной отчетности»,</w:t>
      </w:r>
    </w:p>
    <w:p w:rsidR="00C71B7D" w:rsidRDefault="00C71B7D" w:rsidP="00C71B7D">
      <w:pPr>
        <w:pStyle w:val="af8"/>
        <w:suppressAutoHyphens w:val="0"/>
        <w:spacing w:line="240" w:lineRule="auto"/>
        <w:ind w:left="36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-таблица</w:t>
      </w:r>
      <w:r w:rsidRPr="0063262F">
        <w:rPr>
          <w:rFonts w:ascii="TimesNewRomanPSMT" w:hAnsi="TimesNewRomanPSMT"/>
          <w:color w:val="000000"/>
          <w:sz w:val="28"/>
          <w:szCs w:val="28"/>
        </w:rPr>
        <w:t xml:space="preserve"> №</w:t>
      </w:r>
      <w:r>
        <w:rPr>
          <w:rFonts w:ascii="TimesNewRomanPSMT" w:hAnsi="TimesNewRomanPSMT"/>
          <w:color w:val="000000"/>
          <w:sz w:val="28"/>
          <w:szCs w:val="28"/>
        </w:rPr>
        <w:t>14</w:t>
      </w:r>
      <w:r w:rsidRPr="0063262F">
        <w:rPr>
          <w:rFonts w:ascii="TimesNewRomanPSMT" w:hAnsi="TimesNewRomanPSMT"/>
          <w:color w:val="000000"/>
          <w:sz w:val="28"/>
          <w:szCs w:val="28"/>
        </w:rPr>
        <w:t xml:space="preserve"> «</w:t>
      </w:r>
      <w:r>
        <w:rPr>
          <w:rFonts w:ascii="TimesNewRomanPSMT" w:hAnsi="TimesNewRomanPSMT"/>
          <w:color w:val="000000"/>
          <w:sz w:val="28"/>
          <w:szCs w:val="28"/>
        </w:rPr>
        <w:t>Анализ показателей отчетности субъекта бюджетной отчетности»;</w:t>
      </w:r>
    </w:p>
    <w:p w:rsidR="00C71B7D" w:rsidRPr="009C0A38" w:rsidRDefault="00C71B7D" w:rsidP="00C71B7D">
      <w:pPr>
        <w:pStyle w:val="af8"/>
        <w:suppressAutoHyphens w:val="0"/>
        <w:spacing w:line="240" w:lineRule="auto"/>
        <w:ind w:left="360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>-таблица №15 «Причины увеличения просроченной задолженности»;</w:t>
      </w:r>
    </w:p>
    <w:p w:rsidR="00886F2C" w:rsidRPr="001A0E7E" w:rsidRDefault="009C0A38" w:rsidP="00190D9F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="00886F2C" w:rsidRPr="001A0E7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ведения об исполнении бюджета (ф.0503164);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ведения о движении нефинансовых активов (ф.0503168);</w:t>
      </w:r>
    </w:p>
    <w:p w:rsidR="00886F2C" w:rsidRPr="00ED2030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ведения о дебиторской и кредиторской задолженности (ф.0503169);</w:t>
      </w:r>
    </w:p>
    <w:p w:rsidR="00ED2030" w:rsidRPr="00024E1B" w:rsidRDefault="00ED2030" w:rsidP="00ED2030">
      <w:pPr>
        <w:suppressAutoHyphens w:val="0"/>
        <w:spacing w:after="200" w:line="240" w:lineRule="auto"/>
        <w:ind w:left="360"/>
        <w:contextualSpacing/>
        <w:jc w:val="both"/>
        <w:rPr>
          <w:kern w:val="0"/>
          <w:sz w:val="28"/>
          <w:szCs w:val="28"/>
          <w:lang w:eastAsia="ru-RU"/>
        </w:rPr>
      </w:pPr>
      <w:r w:rsidRPr="00024E1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Сведения о финансовых вложениях получателя бюджетных средств, администратора источников финансирования дефицита бюджет (ф.05063171);</w:t>
      </w:r>
    </w:p>
    <w:p w:rsidR="001A0E7E" w:rsidRDefault="00190D9F" w:rsidP="00FB291A">
      <w:pPr>
        <w:numPr>
          <w:ilvl w:val="0"/>
          <w:numId w:val="4"/>
        </w:numPr>
        <w:suppressAutoHyphens w:val="0"/>
        <w:spacing w:after="200" w:line="240" w:lineRule="auto"/>
        <w:contextualSpacing/>
        <w:jc w:val="both"/>
        <w:rPr>
          <w:kern w:val="0"/>
          <w:sz w:val="28"/>
          <w:szCs w:val="28"/>
          <w:lang w:eastAsia="ru-RU"/>
        </w:rPr>
      </w:pPr>
      <w:r w:rsidRPr="00024E1B">
        <w:rPr>
          <w:kern w:val="0"/>
          <w:sz w:val="28"/>
          <w:szCs w:val="28"/>
          <w:lang w:eastAsia="ru-RU"/>
        </w:rPr>
        <w:t>Сведения об изменении</w:t>
      </w:r>
      <w:r w:rsidRPr="001A0E7E">
        <w:rPr>
          <w:kern w:val="0"/>
          <w:sz w:val="28"/>
          <w:szCs w:val="28"/>
          <w:lang w:eastAsia="ru-RU"/>
        </w:rPr>
        <w:t xml:space="preserve"> оста</w:t>
      </w:r>
      <w:r w:rsidR="00D876C1" w:rsidRPr="001A0E7E">
        <w:rPr>
          <w:kern w:val="0"/>
          <w:sz w:val="28"/>
          <w:szCs w:val="28"/>
          <w:lang w:eastAsia="ru-RU"/>
        </w:rPr>
        <w:t>тков валюты баланса (ф.0503173)</w:t>
      </w:r>
    </w:p>
    <w:p w:rsidR="00190D9F" w:rsidRDefault="001A0E7E" w:rsidP="00FB291A">
      <w:pPr>
        <w:numPr>
          <w:ilvl w:val="0"/>
          <w:numId w:val="4"/>
        </w:numPr>
        <w:suppressAutoHyphens w:val="0"/>
        <w:spacing w:after="200" w:line="240" w:lineRule="auto"/>
        <w:contextualSpacing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Сведения о принятых и неисполненных обязательствах получателя бюджетных средств (ф.0503175);</w:t>
      </w:r>
    </w:p>
    <w:p w:rsidR="001A0E7E" w:rsidRDefault="001A0E7E" w:rsidP="00FB291A">
      <w:pPr>
        <w:numPr>
          <w:ilvl w:val="0"/>
          <w:numId w:val="4"/>
        </w:numPr>
        <w:suppressAutoHyphens w:val="0"/>
        <w:spacing w:after="200" w:line="240" w:lineRule="auto"/>
        <w:contextualSpacing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Сведения об остатках денежных средств на счетах получателя бюджетных средств (ф.0503178);</w:t>
      </w:r>
    </w:p>
    <w:p w:rsidR="001A0E7E" w:rsidRPr="001A0E7E" w:rsidRDefault="001A0E7E" w:rsidP="00FB291A">
      <w:pPr>
        <w:numPr>
          <w:ilvl w:val="0"/>
          <w:numId w:val="4"/>
        </w:numPr>
        <w:suppressAutoHyphens w:val="0"/>
        <w:spacing w:after="200" w:line="240" w:lineRule="auto"/>
        <w:contextualSpacing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Сведения о вложениях в объекты недвижимого имущества, объектах незавершенного строительства (ф.0503190).</w:t>
      </w:r>
    </w:p>
    <w:p w:rsidR="00EE0B91" w:rsidRPr="00E24754" w:rsidRDefault="00EE0B91" w:rsidP="00EE0B91">
      <w:pPr>
        <w:suppressAutoHyphens w:val="0"/>
        <w:spacing w:line="240" w:lineRule="auto"/>
        <w:ind w:firstLine="360"/>
        <w:jc w:val="both"/>
        <w:rPr>
          <w:kern w:val="0"/>
          <w:sz w:val="28"/>
          <w:szCs w:val="28"/>
          <w:lang w:eastAsia="ru-RU"/>
        </w:rPr>
      </w:pPr>
      <w:r w:rsidRPr="001A0E7E">
        <w:rPr>
          <w:kern w:val="0"/>
          <w:sz w:val="28"/>
          <w:szCs w:val="28"/>
          <w:lang w:eastAsia="ru-RU"/>
        </w:rPr>
        <w:t>В ходе анализа пояснительной записки проверялось наличие и заполнение</w:t>
      </w:r>
      <w:r w:rsidRPr="00E24754">
        <w:rPr>
          <w:kern w:val="0"/>
          <w:sz w:val="28"/>
          <w:szCs w:val="28"/>
          <w:lang w:eastAsia="ru-RU"/>
        </w:rPr>
        <w:t xml:space="preserve"> всех форм и таблиц пояснительной записки. Текстовая </w:t>
      </w:r>
      <w:r w:rsidR="00E24754">
        <w:rPr>
          <w:kern w:val="0"/>
          <w:sz w:val="28"/>
          <w:szCs w:val="28"/>
          <w:lang w:eastAsia="ru-RU"/>
        </w:rPr>
        <w:t xml:space="preserve">информация, </w:t>
      </w:r>
      <w:r w:rsidRPr="00E24754">
        <w:rPr>
          <w:kern w:val="0"/>
          <w:sz w:val="28"/>
          <w:szCs w:val="28"/>
          <w:lang w:eastAsia="ru-RU"/>
        </w:rPr>
        <w:t>содержащаяся  в  форме  0503160 «Пояснительная записка», по структуре и содержанию соответствует требованиям, содержащимся в пункте 152 Инструкции № 191н</w:t>
      </w:r>
    </w:p>
    <w:p w:rsidR="00886F2C" w:rsidRPr="00886F2C" w:rsidRDefault="000572D7" w:rsidP="000572D7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Состав и содержание бюджетной отчетности </w:t>
      </w:r>
      <w:r w:rsidR="00E2475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 целом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соответствуют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установленным требованиям.</w:t>
      </w:r>
    </w:p>
    <w:p w:rsidR="008A2EE9" w:rsidRDefault="000572D7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Бюджетный учет ведется в соответствии с Приказом Минфина РФ от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01.12.2010 № 157н «Об утверждении Единого плана счетов бухгалтерского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lastRenderedPageBreak/>
        <w:t>учета для органов государственной власти (государственных органов),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органов местного самоуправления, органов управления государственными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внебюджетными фондами, государственных академий наук, государственных</w:t>
      </w:r>
      <w:r w:rsidR="00886F2C" w:rsidRPr="00886F2C">
        <w:rPr>
          <w:kern w:val="0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(муниципальных) учреждений и Инструкции по его применению» и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Приказом Минфина РФ от 06.12.2010 № 162н «Об утверждении Плана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счетов бюджетного учета и Инструкции по его применению».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Бюджетный учет ведется с применением программы АС «Смета»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(ЕЦИС)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Бюджетная отчетность составлена:</w:t>
      </w:r>
    </w:p>
    <w:p w:rsidR="008A2EE9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-на основе данных Главн</w:t>
      </w:r>
      <w:r w:rsidR="002110B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ых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книги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2E16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Администрации округа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, </w:t>
      </w:r>
      <w:r w:rsidR="002E16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МКУ </w:t>
      </w:r>
      <w:r w:rsidR="002E16FA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«</w:t>
      </w:r>
      <w:r w:rsidR="002E16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Центр обеспечения</w:t>
      </w:r>
      <w:r w:rsidR="002E16FA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»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регистров бюджетного учета;</w:t>
      </w:r>
    </w:p>
    <w:p w:rsidR="008A2EE9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-нарастающим итогом с начала года;</w:t>
      </w:r>
    </w:p>
    <w:p w:rsidR="00E24754" w:rsidRDefault="008A2EE9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числовые показатели выражены в рублях с точностью до второго</w:t>
      </w:r>
      <w:r w:rsidR="002E16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десятичного знака после запятой;</w:t>
      </w:r>
    </w:p>
    <w:p w:rsidR="000572D7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-показатели, имеющие отрицательное значение, отражаются со знаком</w:t>
      </w:r>
      <w:r w:rsidR="002E16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«минус»;</w:t>
      </w:r>
    </w:p>
    <w:p w:rsidR="000572D7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-не содержит подчисток и помарок.</w:t>
      </w:r>
    </w:p>
    <w:p w:rsidR="00777887" w:rsidRPr="00777887" w:rsidRDefault="00181B92" w:rsidP="00777887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77887" w:rsidRPr="00777887">
        <w:rPr>
          <w:color w:val="000000"/>
          <w:spacing w:val="-2"/>
          <w:sz w:val="28"/>
          <w:szCs w:val="28"/>
        </w:rPr>
        <w:t xml:space="preserve">Полномочия по ведению бюджетного (бухгалтерского) учета, составлению бюджетной, налоговой и статистической отчетности, отчетности в государственные внебюджетные фонды в соответствии с Соглашением </w:t>
      </w:r>
      <w:r w:rsidR="00777887" w:rsidRPr="00777887">
        <w:rPr>
          <w:rFonts w:eastAsia="Calibri"/>
          <w:color w:val="000000"/>
          <w:spacing w:val="-2"/>
          <w:sz w:val="28"/>
          <w:szCs w:val="28"/>
        </w:rPr>
        <w:t xml:space="preserve">от </w:t>
      </w:r>
      <w:r w:rsidR="002E16FA">
        <w:rPr>
          <w:rFonts w:eastAsia="Calibri"/>
          <w:color w:val="000000"/>
          <w:spacing w:val="-2"/>
          <w:sz w:val="28"/>
          <w:szCs w:val="28"/>
        </w:rPr>
        <w:t>26</w:t>
      </w:r>
      <w:r w:rsidR="00777887" w:rsidRPr="00777887">
        <w:rPr>
          <w:rFonts w:eastAsia="Calibri"/>
          <w:spacing w:val="-2"/>
          <w:sz w:val="28"/>
          <w:szCs w:val="28"/>
        </w:rPr>
        <w:t>.1</w:t>
      </w:r>
      <w:r w:rsidR="002E16FA">
        <w:rPr>
          <w:rFonts w:eastAsia="Calibri"/>
          <w:spacing w:val="-2"/>
          <w:sz w:val="28"/>
          <w:szCs w:val="28"/>
        </w:rPr>
        <w:t>2</w:t>
      </w:r>
      <w:r w:rsidR="00777887" w:rsidRPr="00777887">
        <w:rPr>
          <w:rFonts w:eastAsia="Calibri"/>
          <w:spacing w:val="-2"/>
          <w:sz w:val="28"/>
          <w:szCs w:val="28"/>
        </w:rPr>
        <w:t>.202</w:t>
      </w:r>
      <w:r w:rsidR="002E16FA">
        <w:rPr>
          <w:rFonts w:eastAsia="Calibri"/>
          <w:spacing w:val="-2"/>
          <w:sz w:val="28"/>
          <w:szCs w:val="28"/>
        </w:rPr>
        <w:t>2</w:t>
      </w:r>
      <w:r w:rsidR="00777887" w:rsidRPr="00777887">
        <w:rPr>
          <w:rFonts w:eastAsia="Calibri"/>
          <w:spacing w:val="-2"/>
          <w:sz w:val="28"/>
          <w:szCs w:val="28"/>
        </w:rPr>
        <w:t xml:space="preserve"> №</w:t>
      </w:r>
      <w:r w:rsidR="002E16FA">
        <w:rPr>
          <w:rFonts w:eastAsia="Calibri"/>
          <w:spacing w:val="-2"/>
          <w:sz w:val="28"/>
          <w:szCs w:val="28"/>
        </w:rPr>
        <w:t>5</w:t>
      </w:r>
      <w:r w:rsidR="00777887" w:rsidRPr="00777887">
        <w:rPr>
          <w:rFonts w:eastAsia="Calibri"/>
          <w:spacing w:val="-2"/>
          <w:sz w:val="28"/>
          <w:szCs w:val="28"/>
        </w:rPr>
        <w:t xml:space="preserve">/23 </w:t>
      </w:r>
      <w:r w:rsidR="00777887" w:rsidRPr="00777887">
        <w:rPr>
          <w:spacing w:val="-2"/>
          <w:sz w:val="28"/>
          <w:szCs w:val="28"/>
        </w:rPr>
        <w:t xml:space="preserve">осуществляет </w:t>
      </w:r>
      <w:r w:rsidR="00777887" w:rsidRPr="00777887">
        <w:rPr>
          <w:color w:val="000000"/>
          <w:spacing w:val="-2"/>
          <w:sz w:val="28"/>
          <w:szCs w:val="28"/>
        </w:rPr>
        <w:t>муниципальное казенное учреждение «Центр обеспечению функций по ведению бухгалтерского учета, составлению бухгалтерской, налоговой отчетности, отчетности в государственные внебюджетные фонды» (далее – МКУ «Центр обеспечения»).</w:t>
      </w:r>
    </w:p>
    <w:p w:rsidR="001D6DC0" w:rsidRPr="001D6DC0" w:rsidRDefault="00CD703D" w:rsidP="001D6DC0">
      <w:pPr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bCs/>
          <w:sz w:val="28"/>
          <w:szCs w:val="28"/>
        </w:rPr>
        <w:t>Ответственность за подготовку и предоставление бюджетной отчетности несут должностные лица, подписавшие формы бюджетной отчетности:</w:t>
      </w:r>
      <w:r w:rsidR="00777887">
        <w:rPr>
          <w:bCs/>
          <w:sz w:val="28"/>
          <w:szCs w:val="28"/>
        </w:rPr>
        <w:t xml:space="preserve"> </w:t>
      </w:r>
      <w:r w:rsidR="002E16FA">
        <w:rPr>
          <w:bCs/>
          <w:sz w:val="28"/>
          <w:szCs w:val="28"/>
        </w:rPr>
        <w:t>Глава Чагодощенского муниципального округа</w:t>
      </w:r>
      <w:r w:rsidR="001D6D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="002E16FA">
        <w:rPr>
          <w:bCs/>
          <w:sz w:val="28"/>
          <w:szCs w:val="28"/>
        </w:rPr>
        <w:t>Косенков А.В.</w:t>
      </w:r>
      <w:r w:rsidR="001D6D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1D6DC0" w:rsidRPr="001D6DC0">
        <w:rPr>
          <w:bCs/>
          <w:sz w:val="28"/>
          <w:szCs w:val="28"/>
        </w:rPr>
        <w:t>директор МКУ «Центр обеспечения» Евдокимова С.Н.,  главный бухгалтер – Орлова А.А.</w:t>
      </w:r>
    </w:p>
    <w:p w:rsidR="00D32ACF" w:rsidRDefault="002E16FA" w:rsidP="001D6DC0">
      <w:pPr>
        <w:suppressAutoHyphens w:val="0"/>
        <w:spacing w:line="240" w:lineRule="auto"/>
        <w:jc w:val="both"/>
        <w:rPr>
          <w:rFonts w:eastAsia="Calibri" w:cs="Calibri"/>
          <w:sz w:val="28"/>
          <w:szCs w:val="28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32AC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Формы бюджетной отчетности, </w:t>
      </w:r>
      <w:r w:rsidR="00D32ACF">
        <w:rPr>
          <w:rFonts w:eastAsia="Calibri" w:cs="Calibri"/>
          <w:sz w:val="28"/>
          <w:szCs w:val="28"/>
        </w:rPr>
        <w:t>не имеющие числовых значений показателей и не включенные в состав бюджетной отчетности, отражены в разделе 5 «Прочие вопросы деятельности субъекта бюджетной отчетности» Пояснительной записки (форма 0503160), что соответствует требованиям пунктов 8, 152 Инструкции № 191н.</w:t>
      </w:r>
    </w:p>
    <w:p w:rsidR="00D32ACF" w:rsidRDefault="00D32ACF" w:rsidP="00D32ACF">
      <w:pPr>
        <w:tabs>
          <w:tab w:val="center" w:pos="0"/>
          <w:tab w:val="left" w:pos="1134"/>
        </w:tabs>
        <w:ind w:firstLine="720"/>
        <w:jc w:val="both"/>
        <w:rPr>
          <w:rFonts w:eastAsia="Calibri" w:cs="Calibri"/>
          <w:spacing w:val="-2"/>
          <w:sz w:val="28"/>
          <w:szCs w:val="28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Перед формированием годовой бюджетной отчетности всё имущество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2E16FA">
        <w:rPr>
          <w:rFonts w:ascii="TimesNewRomanPSMT" w:hAnsi="TimesNewRomanPSMT"/>
          <w:color w:val="000000"/>
          <w:sz w:val="28"/>
          <w:szCs w:val="28"/>
        </w:rPr>
        <w:t>Администрации округа</w:t>
      </w:r>
      <w:r w:rsidR="00CC28F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 все виды его обязательств в соответствии со статьей 11«Инвентаризация активов и обязательств» Федерального закона от 06.12.2011№ 402-ФЗ «О бухгалтерском учете» (далее - Закон «О бухгалтерском</w:t>
      </w:r>
      <w:r w:rsidR="002E16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учете»№ 402), п.7 Инструкции № 191н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 подлежат ин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вентаризации.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нвентаризация имущества финансовых средств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обязательств</w:t>
      </w:r>
      <w:r w:rsidR="00181B9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B0041">
        <w:rPr>
          <w:rFonts w:ascii="TimesNewRomanPSMT" w:hAnsi="TimesNewRomanPSMT"/>
          <w:color w:val="000000"/>
          <w:sz w:val="28"/>
          <w:szCs w:val="28"/>
        </w:rPr>
        <w:t>Администрации округа</w:t>
      </w:r>
      <w:r w:rsidR="001D6DC0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проведена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согласно </w:t>
      </w:r>
      <w:r w:rsidR="00E51D2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решения</w:t>
      </w:r>
      <w:r w:rsidR="003D0B4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 проведении инвентаризации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от </w:t>
      </w:r>
      <w:r w:rsidR="00E51D23"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</w:t>
      </w:r>
      <w:r w:rsidR="003D0B4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3D0B4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</w:t>
      </w:r>
      <w:r w:rsidR="006F0F88"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0.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202</w:t>
      </w:r>
      <w:r w:rsidR="007D635F"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№ </w:t>
      </w:r>
      <w:r w:rsidR="00E51D23"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 Расхождений</w:t>
      </w:r>
      <w:r w:rsid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не выявлено. </w:t>
      </w:r>
      <w:r w:rsidRPr="006F0F88">
        <w:rPr>
          <w:rFonts w:eastAsia="Calibri" w:cs="Calibri"/>
          <w:sz w:val="28"/>
          <w:szCs w:val="28"/>
        </w:rPr>
        <w:t>В соответствии с пунктом 158 Инструкции № 191н ввиду отсутствия</w:t>
      </w:r>
      <w:r>
        <w:rPr>
          <w:rFonts w:eastAsia="Calibri" w:cs="Calibri"/>
          <w:sz w:val="28"/>
          <w:szCs w:val="28"/>
        </w:rPr>
        <w:t xml:space="preserve"> расхождений по результатам инвентаризации, таблица № 6 «Сведения о проведении инвентаризации» не представлена, информация о факте проведения годовой инвентаризации отражена в текстовой части раздела 5 «Прочие вопросы деятельности субъекта бюджетной отчетности» Пояснительной записки (форма 0503160).</w:t>
      </w:r>
    </w:p>
    <w:p w:rsidR="00E33886" w:rsidRDefault="00E33886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</w:p>
    <w:p w:rsidR="000A13FB" w:rsidRDefault="000A13FB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lastRenderedPageBreak/>
        <w:t>2. Организационный раздел</w:t>
      </w:r>
    </w:p>
    <w:p w:rsidR="00A91642" w:rsidRDefault="006540EB" w:rsidP="009412F1">
      <w:pPr>
        <w:widowControl w:val="0"/>
        <w:ind w:firstLine="57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C330B8">
        <w:rPr>
          <w:rFonts w:ascii="TimesNewRomanPSMT" w:hAnsi="TimesNewRomanPSMT"/>
          <w:color w:val="000000"/>
          <w:sz w:val="28"/>
          <w:szCs w:val="28"/>
        </w:rPr>
        <w:t>Администрация округа</w:t>
      </w:r>
      <w:r w:rsidR="00A91642">
        <w:rPr>
          <w:rFonts w:ascii="TimesNewRomanPSMT" w:hAnsi="TimesNewRomanPSMT"/>
          <w:color w:val="000000"/>
          <w:sz w:val="28"/>
          <w:szCs w:val="28"/>
        </w:rPr>
        <w:t xml:space="preserve"> является постоянно действующим исполнительно-распорядительным органом, наделенным в соответствии с Уставом полномочиями по решению вопросов местного значения муниципального округа и полномочиями для осуществления отдельных государственных полномочий, переданных органам местного самоуправления муниципального округа федеральными законами и законами области. </w:t>
      </w:r>
      <w:r w:rsidR="00C330B8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9412F1" w:rsidRPr="009412F1" w:rsidRDefault="001D6DC0" w:rsidP="009412F1">
      <w:pPr>
        <w:widowControl w:val="0"/>
        <w:ind w:firstLine="578"/>
        <w:jc w:val="both"/>
        <w:rPr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91642">
        <w:rPr>
          <w:color w:val="1A1A1A"/>
          <w:kern w:val="0"/>
          <w:sz w:val="28"/>
          <w:szCs w:val="28"/>
          <w:lang w:eastAsia="ru-RU"/>
        </w:rPr>
        <w:t xml:space="preserve">Администрация округа </w:t>
      </w:r>
      <w:r w:rsidR="00A91642" w:rsidRPr="009412F1">
        <w:rPr>
          <w:kern w:val="0"/>
          <w:sz w:val="28"/>
          <w:szCs w:val="28"/>
          <w:lang w:eastAsia="ru-RU"/>
        </w:rPr>
        <w:t>является  правопреемником</w:t>
      </w:r>
      <w:r w:rsidR="00A91642">
        <w:rPr>
          <w:color w:val="1A1A1A"/>
          <w:kern w:val="0"/>
          <w:sz w:val="28"/>
          <w:szCs w:val="28"/>
          <w:lang w:eastAsia="ru-RU"/>
        </w:rPr>
        <w:t xml:space="preserve"> </w:t>
      </w:r>
      <w:r w:rsidR="00C330B8">
        <w:rPr>
          <w:kern w:val="0"/>
          <w:sz w:val="28"/>
          <w:szCs w:val="28"/>
          <w:lang w:eastAsia="ru-RU"/>
        </w:rPr>
        <w:t>Администрации Чагодощенского</w:t>
      </w:r>
      <w:r w:rsidR="009412F1" w:rsidRPr="009412F1">
        <w:rPr>
          <w:kern w:val="0"/>
          <w:sz w:val="28"/>
          <w:szCs w:val="28"/>
          <w:lang w:eastAsia="ru-RU"/>
        </w:rPr>
        <w:t xml:space="preserve"> муниципального района (решение Представительного Собрания Чагодощенского муниципального округа Вологодской области от </w:t>
      </w:r>
      <w:r w:rsidR="00A91642">
        <w:rPr>
          <w:kern w:val="0"/>
          <w:sz w:val="28"/>
          <w:szCs w:val="28"/>
          <w:lang w:eastAsia="ru-RU"/>
        </w:rPr>
        <w:t>29</w:t>
      </w:r>
      <w:r w:rsidR="009412F1" w:rsidRPr="009412F1">
        <w:rPr>
          <w:kern w:val="0"/>
          <w:sz w:val="28"/>
          <w:szCs w:val="28"/>
          <w:lang w:eastAsia="ru-RU"/>
        </w:rPr>
        <w:t>.</w:t>
      </w:r>
      <w:r w:rsidR="00A91642">
        <w:rPr>
          <w:kern w:val="0"/>
          <w:sz w:val="28"/>
          <w:szCs w:val="28"/>
          <w:lang w:eastAsia="ru-RU"/>
        </w:rPr>
        <w:t>09</w:t>
      </w:r>
      <w:r w:rsidR="009412F1" w:rsidRPr="009412F1">
        <w:rPr>
          <w:kern w:val="0"/>
          <w:sz w:val="28"/>
          <w:szCs w:val="28"/>
          <w:lang w:eastAsia="ru-RU"/>
        </w:rPr>
        <w:t xml:space="preserve">.2022 № </w:t>
      </w:r>
      <w:r w:rsidR="00A91642">
        <w:rPr>
          <w:kern w:val="0"/>
          <w:sz w:val="28"/>
          <w:szCs w:val="28"/>
          <w:lang w:eastAsia="ru-RU"/>
        </w:rPr>
        <w:t>13</w:t>
      </w:r>
      <w:r w:rsidR="009412F1" w:rsidRPr="009412F1">
        <w:rPr>
          <w:kern w:val="0"/>
          <w:sz w:val="28"/>
          <w:szCs w:val="28"/>
          <w:lang w:eastAsia="ru-RU"/>
        </w:rPr>
        <w:t xml:space="preserve">  </w:t>
      </w:r>
      <w:r w:rsidR="00A91642">
        <w:rPr>
          <w:kern w:val="0"/>
          <w:sz w:val="28"/>
          <w:szCs w:val="28"/>
          <w:lang w:eastAsia="ru-RU"/>
        </w:rPr>
        <w:t>«О вопросах правопреемства органов местного самоуправления»</w:t>
      </w:r>
      <w:r w:rsidR="009412F1" w:rsidRPr="00A91642">
        <w:rPr>
          <w:kern w:val="0"/>
          <w:sz w:val="28"/>
          <w:szCs w:val="28"/>
          <w:lang w:eastAsia="ru-RU"/>
        </w:rPr>
        <w:t>).</w:t>
      </w:r>
    </w:p>
    <w:p w:rsidR="000A13FB" w:rsidRDefault="00A91642" w:rsidP="009412F1">
      <w:pPr>
        <w:ind w:firstLine="578"/>
        <w:jc w:val="both"/>
        <w:rPr>
          <w:rFonts w:eastAsia="Calibri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Администрация округа</w:t>
      </w:r>
      <w:r w:rsidR="001D6DC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A13FB">
        <w:rPr>
          <w:rFonts w:eastAsia="Calibri"/>
          <w:sz w:val="28"/>
          <w:szCs w:val="28"/>
        </w:rPr>
        <w:t xml:space="preserve">зарегистрировано как юридическое лицо в Межрайонной инспекции Федеральной налоговой службы №7 по Вологодской области </w:t>
      </w:r>
      <w:r w:rsidR="009D6D98">
        <w:rPr>
          <w:rFonts w:eastAsia="Calibri"/>
          <w:sz w:val="28"/>
          <w:szCs w:val="28"/>
        </w:rPr>
        <w:t>08.11.2022</w:t>
      </w:r>
      <w:r w:rsidR="00CC753C">
        <w:rPr>
          <w:rFonts w:eastAsia="Calibri"/>
          <w:sz w:val="28"/>
          <w:szCs w:val="28"/>
        </w:rPr>
        <w:t xml:space="preserve"> года с присвоением </w:t>
      </w:r>
      <w:r w:rsidR="000A13FB">
        <w:rPr>
          <w:rFonts w:eastAsia="Calibri"/>
          <w:sz w:val="28"/>
          <w:szCs w:val="28"/>
        </w:rPr>
        <w:t xml:space="preserve">ИНН </w:t>
      </w:r>
      <w:r w:rsidR="001D6DC0" w:rsidRPr="001D6DC0">
        <w:rPr>
          <w:color w:val="35383B"/>
          <w:sz w:val="28"/>
          <w:szCs w:val="28"/>
          <w:shd w:val="clear" w:color="auto" w:fill="FFFFFF"/>
        </w:rPr>
        <w:t>3522004</w:t>
      </w:r>
      <w:r w:rsidR="009D6D98">
        <w:rPr>
          <w:color w:val="35383B"/>
          <w:sz w:val="28"/>
          <w:szCs w:val="28"/>
          <w:shd w:val="clear" w:color="auto" w:fill="FFFFFF"/>
        </w:rPr>
        <w:t>838</w:t>
      </w:r>
      <w:r w:rsidR="001D6DC0">
        <w:rPr>
          <w:rFonts w:ascii="Arial" w:hAnsi="Arial" w:cs="Arial"/>
          <w:color w:val="35383B"/>
          <w:sz w:val="17"/>
          <w:szCs w:val="17"/>
          <w:shd w:val="clear" w:color="auto" w:fill="FFFFFF"/>
        </w:rPr>
        <w:t xml:space="preserve"> </w:t>
      </w:r>
      <w:r w:rsidR="00CC753C">
        <w:rPr>
          <w:rFonts w:eastAsia="Calibri"/>
          <w:sz w:val="28"/>
          <w:szCs w:val="28"/>
        </w:rPr>
        <w:t>КПП  352</w:t>
      </w:r>
      <w:r w:rsidR="009D6D98">
        <w:rPr>
          <w:rFonts w:eastAsia="Calibri"/>
          <w:sz w:val="28"/>
          <w:szCs w:val="28"/>
        </w:rPr>
        <w:t>2</w:t>
      </w:r>
      <w:r w:rsidR="00CC753C">
        <w:rPr>
          <w:rFonts w:eastAsia="Calibri"/>
          <w:sz w:val="28"/>
          <w:szCs w:val="28"/>
        </w:rPr>
        <w:t>01001.</w:t>
      </w:r>
    </w:p>
    <w:p w:rsidR="00777887" w:rsidRDefault="002110BE" w:rsidP="00777887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Cs/>
          <w:kern w:val="0"/>
          <w:sz w:val="28"/>
          <w:szCs w:val="28"/>
          <w:lang w:eastAsia="ru-RU"/>
        </w:rPr>
        <w:t>Администрация округа</w:t>
      </w:r>
      <w:r w:rsidR="00777887" w:rsidRP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имеет </w:t>
      </w:r>
      <w:r w:rsid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семь </w:t>
      </w:r>
      <w:r w:rsidR="00777887" w:rsidRP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подведомственн</w:t>
      </w:r>
      <w:r w:rsid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ых</w:t>
      </w:r>
      <w:r w:rsidR="00777887" w:rsidRP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учреждени</w:t>
      </w:r>
      <w:r w:rsid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й:</w:t>
      </w:r>
      <w:r w:rsidR="00777887" w:rsidRP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</w:p>
    <w:p w:rsidR="00777887" w:rsidRDefault="00777887" w:rsidP="00777887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</w:t>
      </w:r>
      <w:r w:rsidR="0095040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МБУ «</w:t>
      </w:r>
      <w:r w:rsidR="002110BE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Чагодощенская ЦБС</w:t>
      </w:r>
      <w:r w:rsidR="0095040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»;</w:t>
      </w:r>
    </w:p>
    <w:p w:rsidR="002110BE" w:rsidRDefault="002110BE" w:rsidP="002110BE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-МБУ «Чагодощенский РДК;</w:t>
      </w:r>
    </w:p>
    <w:p w:rsidR="002110BE" w:rsidRDefault="002110BE" w:rsidP="002110BE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-МБУ «Чагодощенский музей»;</w:t>
      </w:r>
    </w:p>
    <w:p w:rsidR="002110BE" w:rsidRDefault="002110BE" w:rsidP="002110BE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-МБУ «Дворец спорта»;</w:t>
      </w:r>
    </w:p>
    <w:p w:rsidR="002110BE" w:rsidRDefault="002110BE" w:rsidP="002110BE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-МУ «Многофункциональный центр представления государственных и муниципальных услуг»;</w:t>
      </w:r>
    </w:p>
    <w:p w:rsidR="00EA0682" w:rsidRDefault="00EA0682" w:rsidP="002110BE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МБУДО «ЧДШИ»;</w:t>
      </w:r>
    </w:p>
    <w:p w:rsidR="002110BE" w:rsidRDefault="002110BE" w:rsidP="002110BE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МКУ ЧМР «Центр обеспечения».</w:t>
      </w:r>
    </w:p>
    <w:p w:rsidR="002110BE" w:rsidRDefault="002110BE" w:rsidP="00777887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2110BE" w:rsidRDefault="002110BE" w:rsidP="00777887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0572D7" w:rsidRDefault="000A13FB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3</w:t>
      </w:r>
      <w:r w:rsidR="00886F2C"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.Анализ форм бюджетной отчетности.</w:t>
      </w:r>
    </w:p>
    <w:p w:rsidR="00AD2F26" w:rsidRDefault="000572D7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На данном этапе проведена проверка соблюдения контрольных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соотношений между показателями форм отчетности для установления ее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достоверности.</w:t>
      </w:r>
      <w:r w:rsidR="002110B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7B6284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Проверка достоверности показателей бюджетной отчетности осуществлялась путем</w:t>
      </w:r>
      <w:r w:rsidR="002110B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7B6284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сопост</w:t>
      </w:r>
      <w:r w:rsidR="007B62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авления с данными</w:t>
      </w:r>
      <w:r w:rsidR="001835B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Главных книг</w:t>
      </w:r>
      <w:r w:rsidR="007B62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2110B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Администрации округа и МКУ </w:t>
      </w:r>
      <w:r w:rsidR="002110BE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«</w:t>
      </w:r>
      <w:r w:rsidR="002110B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Центр обеспечения</w:t>
      </w:r>
      <w:r w:rsidR="002110BE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»</w:t>
      </w:r>
      <w:r w:rsidR="001835B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(далее Главн</w:t>
      </w:r>
      <w:r w:rsidR="0040638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ая </w:t>
      </w:r>
      <w:r w:rsidR="001835B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книг</w:t>
      </w:r>
      <w:r w:rsidR="0040638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</w:t>
      </w:r>
      <w:r w:rsidR="001835B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ф.0504072)</w:t>
      </w:r>
      <w:r w:rsidR="007B62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</w:p>
    <w:p w:rsidR="007B6284" w:rsidRDefault="00AD2F26" w:rsidP="00AD2F26">
      <w:pPr>
        <w:suppressAutoHyphens w:val="0"/>
        <w:spacing w:line="240" w:lineRule="auto"/>
        <w:jc w:val="both"/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t xml:space="preserve">Представленный 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Баланс главного распорядителя, распорядителя,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получателя бюджетных средств, главного администратора,</w:t>
      </w:r>
      <w:r w:rsidR="002110BE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администратора источников финансирования дефицита бюджета,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главного администратора, администратора доходов бюджета (ф. 0503130)</w:t>
      </w:r>
      <w:r w:rsidR="001835B9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t>сформирова</w:t>
      </w:r>
      <w:r w:rsidR="007B6284">
        <w:rPr>
          <w:rFonts w:ascii="TimesNewRomanPSMT" w:hAnsi="TimesNewRomanPSMT"/>
          <w:color w:val="000000"/>
          <w:sz w:val="28"/>
          <w:szCs w:val="28"/>
        </w:rPr>
        <w:t xml:space="preserve">н с учетом проведенных </w:t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t>при завершении</w:t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br/>
        <w:t>финансового года заключительных оборотов по счетам</w:t>
      </w:r>
      <w:r w:rsidR="007B6284">
        <w:rPr>
          <w:rFonts w:ascii="TimesNewRomanPSMT" w:hAnsi="TimesNewRomanPSMT"/>
          <w:color w:val="000000"/>
          <w:sz w:val="28"/>
          <w:szCs w:val="28"/>
        </w:rPr>
        <w:t>.</w:t>
      </w:r>
    </w:p>
    <w:p w:rsidR="00AD2F26" w:rsidRDefault="00AD2F26" w:rsidP="00AD2F26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14BCF">
        <w:rPr>
          <w:rFonts w:ascii="TimesNewRomanPSMT" w:hAnsi="TimesNewRomanPSMT"/>
          <w:sz w:val="28"/>
          <w:szCs w:val="28"/>
        </w:rPr>
        <w:t>По данным Баланса ф. 0503130</w:t>
      </w:r>
      <w:r w:rsidR="00CC28F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110BE">
        <w:rPr>
          <w:rFonts w:ascii="TimesNewRomanPSMT" w:hAnsi="TimesNewRomanPSMT"/>
          <w:color w:val="000000"/>
          <w:sz w:val="28"/>
          <w:szCs w:val="28"/>
        </w:rPr>
        <w:t>Администрации округа</w:t>
      </w:r>
      <w:r w:rsidR="00CC28F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14BCF">
        <w:rPr>
          <w:rFonts w:ascii="TimesNewRomanPSMT" w:hAnsi="TimesNewRomanPSMT"/>
          <w:sz w:val="28"/>
          <w:szCs w:val="28"/>
        </w:rPr>
        <w:t xml:space="preserve">валюта Баланса на начало отчетного периода составляла </w:t>
      </w:r>
      <w:r w:rsidR="002110BE">
        <w:rPr>
          <w:rFonts w:ascii="TimesNewRomanPSMT" w:hAnsi="TimesNewRomanPSMT"/>
          <w:sz w:val="28"/>
          <w:szCs w:val="28"/>
        </w:rPr>
        <w:t>98535,3</w:t>
      </w:r>
      <w:r w:rsidRPr="00C14BCF">
        <w:rPr>
          <w:rFonts w:ascii="TimesNewRomanPSMT" w:hAnsi="TimesNewRomanPSMT"/>
          <w:sz w:val="28"/>
          <w:szCs w:val="28"/>
        </w:rPr>
        <w:t xml:space="preserve"> </w:t>
      </w:r>
      <w:r w:rsidR="001F160A">
        <w:rPr>
          <w:rFonts w:ascii="TimesNewRomanPSMT" w:hAnsi="TimesNewRomanPSMT"/>
          <w:sz w:val="28"/>
          <w:szCs w:val="28"/>
        </w:rPr>
        <w:t>тыс.</w:t>
      </w:r>
      <w:r w:rsidRPr="00C14BCF">
        <w:rPr>
          <w:rFonts w:ascii="TimesNewRomanPSMT" w:hAnsi="TimesNewRomanPSMT"/>
          <w:sz w:val="28"/>
          <w:szCs w:val="28"/>
        </w:rPr>
        <w:t xml:space="preserve">руб. На конец отчетного периода валюта Баланса </w:t>
      </w:r>
      <w:r w:rsidR="005561FB">
        <w:rPr>
          <w:rFonts w:ascii="TimesNewRomanPSMT" w:hAnsi="TimesNewRomanPSMT"/>
          <w:sz w:val="28"/>
          <w:szCs w:val="28"/>
        </w:rPr>
        <w:t>снизилась</w:t>
      </w:r>
      <w:r w:rsidRPr="00C14BCF">
        <w:rPr>
          <w:rFonts w:ascii="TimesNewRomanPSMT" w:hAnsi="TimesNewRomanPSMT"/>
          <w:sz w:val="28"/>
          <w:szCs w:val="28"/>
        </w:rPr>
        <w:t xml:space="preserve"> на </w:t>
      </w:r>
      <w:r w:rsidR="00EA6CFA">
        <w:rPr>
          <w:rFonts w:ascii="TimesNewRomanPSMT" w:hAnsi="TimesNewRomanPSMT"/>
          <w:sz w:val="28"/>
          <w:szCs w:val="28"/>
        </w:rPr>
        <w:t>362774,5</w:t>
      </w:r>
      <w:r w:rsidRPr="00C14BCF">
        <w:rPr>
          <w:rFonts w:ascii="TimesNewRomanPSMT" w:hAnsi="TimesNewRomanPSMT"/>
          <w:sz w:val="28"/>
          <w:szCs w:val="28"/>
        </w:rPr>
        <w:t xml:space="preserve"> </w:t>
      </w:r>
      <w:r w:rsidR="001F160A">
        <w:rPr>
          <w:rFonts w:ascii="TimesNewRomanPSMT" w:hAnsi="TimesNewRomanPSMT"/>
          <w:sz w:val="28"/>
          <w:szCs w:val="28"/>
        </w:rPr>
        <w:t>тыс.</w:t>
      </w:r>
      <w:r w:rsidRPr="00C14BCF">
        <w:rPr>
          <w:rFonts w:ascii="TimesNewRomanPSMT" w:hAnsi="TimesNewRomanPSMT"/>
          <w:sz w:val="28"/>
          <w:szCs w:val="28"/>
        </w:rPr>
        <w:t xml:space="preserve">руб. и составила </w:t>
      </w:r>
      <w:r w:rsidR="00EA6CFA">
        <w:rPr>
          <w:rFonts w:ascii="TimesNewRomanPSMT" w:hAnsi="TimesNewRomanPSMT"/>
          <w:sz w:val="28"/>
          <w:szCs w:val="28"/>
        </w:rPr>
        <w:t>461309,8</w:t>
      </w:r>
      <w:r w:rsidR="001F160A">
        <w:rPr>
          <w:rFonts w:ascii="TimesNewRomanPSMT" w:hAnsi="TimesNewRomanPSMT"/>
          <w:sz w:val="28"/>
          <w:szCs w:val="28"/>
        </w:rPr>
        <w:t xml:space="preserve"> тыс.</w:t>
      </w:r>
      <w:r w:rsidRPr="00C14BCF">
        <w:rPr>
          <w:rFonts w:ascii="TimesNewRomanPSMT" w:hAnsi="TimesNewRomanPSMT"/>
          <w:sz w:val="28"/>
          <w:szCs w:val="28"/>
        </w:rPr>
        <w:t xml:space="preserve">руб. </w:t>
      </w:r>
    </w:p>
    <w:p w:rsidR="00692C8F" w:rsidRDefault="00692C8F" w:rsidP="00EE6E0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Пунктом 14 Инструкции №191н установлено, что в графе «На начало года» Баланса (форма 0503130) показываются данные о стоимости активов, </w:t>
      </w:r>
      <w:r>
        <w:rPr>
          <w:rFonts w:eastAsia="Calibri"/>
          <w:sz w:val="28"/>
          <w:szCs w:val="28"/>
        </w:rPr>
        <w:lastRenderedPageBreak/>
        <w:t xml:space="preserve">обязательств, финансовом результате на начало года (вступительный баланс), которые должны соответствовать данным граф «На конец отчетного периода» предыдущего года (заключительный баланс) с учетом изменений показателей вступительного баланса, </w:t>
      </w:r>
      <w:r w:rsidRPr="00EA6CFA">
        <w:rPr>
          <w:rFonts w:eastAsia="Calibri"/>
          <w:sz w:val="28"/>
          <w:szCs w:val="28"/>
        </w:rPr>
        <w:t>отраженных в Сведениях об изменении остатков валюты баланса (форма 0503173).</w:t>
      </w:r>
    </w:p>
    <w:p w:rsidR="00EE6E05" w:rsidRDefault="00EE6E05" w:rsidP="00EE6E0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пунктом 14 Инструкции № 191н данные в графе «На начало года» Баланса (форма 0503130) представлены с учетом изменений показателей вступите</w:t>
      </w:r>
      <w:r w:rsidR="0098045A">
        <w:rPr>
          <w:rFonts w:eastAsia="Calibri"/>
          <w:sz w:val="28"/>
          <w:szCs w:val="28"/>
        </w:rPr>
        <w:t>льного баланса, что отражен</w:t>
      </w:r>
      <w:r>
        <w:rPr>
          <w:rFonts w:eastAsia="Calibri"/>
          <w:sz w:val="28"/>
          <w:szCs w:val="28"/>
        </w:rPr>
        <w:t>о в Сведениях об изменении остатков валюты баланса (ф</w:t>
      </w:r>
      <w:r w:rsidR="00692C8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0503173).</w:t>
      </w:r>
    </w:p>
    <w:p w:rsidR="00417926" w:rsidRDefault="007D635F" w:rsidP="007D635F">
      <w:pPr>
        <w:ind w:firstLine="900"/>
        <w:jc w:val="both"/>
        <w:rPr>
          <w:rFonts w:eastAsia="Calibri"/>
          <w:sz w:val="28"/>
          <w:szCs w:val="28"/>
        </w:rPr>
      </w:pPr>
      <w:r w:rsidRPr="001C71BB">
        <w:rPr>
          <w:sz w:val="28"/>
          <w:szCs w:val="28"/>
        </w:rPr>
        <w:t xml:space="preserve">Валюта вступительного баланса </w:t>
      </w:r>
      <w:r w:rsidR="00EA6CFA">
        <w:rPr>
          <w:sz w:val="28"/>
          <w:szCs w:val="28"/>
        </w:rPr>
        <w:t>Администрации округа</w:t>
      </w:r>
      <w:r w:rsidR="005561FB">
        <w:rPr>
          <w:sz w:val="28"/>
          <w:szCs w:val="28"/>
        </w:rPr>
        <w:t xml:space="preserve"> </w:t>
      </w:r>
      <w:r w:rsidRPr="001C71BB">
        <w:rPr>
          <w:sz w:val="28"/>
          <w:szCs w:val="28"/>
        </w:rPr>
        <w:t>на начало финансового 20</w:t>
      </w:r>
      <w:r>
        <w:rPr>
          <w:sz w:val="28"/>
          <w:szCs w:val="28"/>
        </w:rPr>
        <w:t xml:space="preserve">23 года </w:t>
      </w:r>
      <w:r w:rsidR="008C1080">
        <w:rPr>
          <w:sz w:val="28"/>
          <w:szCs w:val="28"/>
        </w:rPr>
        <w:t xml:space="preserve">и </w:t>
      </w:r>
      <w:r w:rsidRPr="001C71BB">
        <w:rPr>
          <w:sz w:val="28"/>
          <w:szCs w:val="28"/>
        </w:rPr>
        <w:t>на конец предыдущего 20</w:t>
      </w:r>
      <w:r>
        <w:rPr>
          <w:sz w:val="28"/>
          <w:szCs w:val="28"/>
        </w:rPr>
        <w:t>22</w:t>
      </w:r>
      <w:r w:rsidRPr="001C71B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изменилась в связи с мероприятиями по реорганизации</w:t>
      </w:r>
      <w:r w:rsidRPr="001C71BB">
        <w:rPr>
          <w:sz w:val="28"/>
          <w:szCs w:val="28"/>
        </w:rPr>
        <w:t>.</w:t>
      </w:r>
      <w:r w:rsidR="007E0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 0503173 прилагается. </w:t>
      </w:r>
      <w:r w:rsidR="0098045A">
        <w:rPr>
          <w:rFonts w:eastAsia="Calibri"/>
          <w:sz w:val="28"/>
          <w:szCs w:val="28"/>
        </w:rPr>
        <w:t>В соответствии с положением пункта 170 Инструкции №191н изменение показателей в форме 0503173 отражено по коду причины «01 — реорганизация».</w:t>
      </w:r>
    </w:p>
    <w:p w:rsidR="000E1625" w:rsidRDefault="009F6972" w:rsidP="001A6A19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="00CC28FD" w:rsidRPr="003F3BD2">
        <w:rPr>
          <w:rFonts w:ascii="TimesNewRomanPSMT" w:hAnsi="TimesNewRomanPSMT"/>
          <w:color w:val="000000"/>
          <w:sz w:val="28"/>
          <w:szCs w:val="28"/>
        </w:rPr>
        <w:t>При сопоставлении данных Баланса ф. 0503130 с остатками по формам</w:t>
      </w:r>
      <w:r w:rsidR="00CC28FD" w:rsidRPr="003F3BD2">
        <w:rPr>
          <w:rFonts w:ascii="TimesNewRomanPSMT" w:hAnsi="TimesNewRomanPSMT"/>
          <w:color w:val="000000"/>
          <w:sz w:val="28"/>
          <w:szCs w:val="28"/>
        </w:rPr>
        <w:br/>
      </w:r>
      <w:r w:rsidR="000E1625" w:rsidRPr="003F3BD2">
        <w:rPr>
          <w:rFonts w:ascii="TimesNewRomanPSMT" w:hAnsi="TimesNewRomanPSMT"/>
          <w:color w:val="000000"/>
          <w:sz w:val="28"/>
          <w:szCs w:val="28"/>
        </w:rPr>
        <w:t>0503168, 0503169</w:t>
      </w:r>
      <w:r w:rsidR="000E162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C28FD" w:rsidRPr="00CC28FD">
        <w:rPr>
          <w:rFonts w:ascii="TimesNewRomanPSMT" w:hAnsi="TimesNewRomanPSMT"/>
          <w:color w:val="000000"/>
          <w:sz w:val="28"/>
          <w:szCs w:val="28"/>
        </w:rPr>
        <w:t>расхождений не установлено.</w:t>
      </w:r>
    </w:p>
    <w:p w:rsidR="00EE0B91" w:rsidRDefault="00EE0B91" w:rsidP="00EE0B91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Размер нефинансовых активов подтверждаются данными ф. 0503168 «Сведениями о движении нефинансовых активов» и </w:t>
      </w:r>
      <w:r w:rsidRPr="00AD2F26">
        <w:rPr>
          <w:rFonts w:ascii="TimesNewRomanPSMT" w:hAnsi="TimesNewRomanPSMT"/>
          <w:color w:val="000000"/>
          <w:sz w:val="28"/>
          <w:szCs w:val="28"/>
        </w:rPr>
        <w:t xml:space="preserve">ф.0504072 «Главная </w:t>
      </w:r>
      <w:r>
        <w:rPr>
          <w:rFonts w:ascii="TimesNewRomanPSMT" w:hAnsi="TimesNewRomanPSMT"/>
          <w:color w:val="000000"/>
          <w:sz w:val="28"/>
          <w:szCs w:val="28"/>
        </w:rPr>
        <w:t>к</w:t>
      </w:r>
      <w:r w:rsidRPr="00AD2F26">
        <w:rPr>
          <w:rFonts w:ascii="TimesNewRomanPSMT" w:hAnsi="TimesNewRomanPSMT"/>
          <w:color w:val="000000"/>
          <w:sz w:val="28"/>
          <w:szCs w:val="28"/>
        </w:rPr>
        <w:t>нига»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EA0E4D" w:rsidRDefault="00EA0E4D" w:rsidP="00EA0E4D">
      <w:pPr>
        <w:suppressAutoHyphens w:val="0"/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Денежные средства на конец отчетного периода находящиеся во временном распоряжении составили 273204,5 тыс. руб., что подтверждается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ф. 0503178 </w:t>
      </w:r>
      <w:r w:rsidRPr="00386CD0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«</w:t>
      </w:r>
      <w:r w:rsidRPr="00386CD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Сведения об остатках денежных средств на счетах получателя бюджетных средств</w:t>
      </w:r>
      <w:r w:rsidRPr="00386CD0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»</w:t>
      </w:r>
      <w:r w:rsidRPr="00386CD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 </w:t>
      </w:r>
    </w:p>
    <w:p w:rsidR="000E1625" w:rsidRPr="000F7CF0" w:rsidRDefault="00CC28FD" w:rsidP="009A6F71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C28FD">
        <w:rPr>
          <w:rFonts w:ascii="TimesNewRomanPSMT" w:hAnsi="TimesNewRomanPSMT"/>
          <w:color w:val="000000"/>
          <w:sz w:val="28"/>
          <w:szCs w:val="28"/>
        </w:rPr>
        <w:t xml:space="preserve">Дебиторская задолженность по </w:t>
      </w:r>
      <w:r w:rsidR="000E1625">
        <w:rPr>
          <w:rFonts w:ascii="TimesNewRomanPSMT" w:hAnsi="TimesNewRomanPSMT"/>
          <w:color w:val="000000"/>
          <w:sz w:val="28"/>
          <w:szCs w:val="28"/>
        </w:rPr>
        <w:t>доходам</w:t>
      </w:r>
      <w:r w:rsidRPr="00CC28FD">
        <w:rPr>
          <w:rFonts w:ascii="TimesNewRomanPSMT" w:hAnsi="TimesNewRomanPSMT"/>
          <w:color w:val="000000"/>
          <w:sz w:val="28"/>
          <w:szCs w:val="28"/>
        </w:rPr>
        <w:t xml:space="preserve"> на конец отчетного периода,</w:t>
      </w:r>
      <w:r w:rsidRPr="00CC28FD">
        <w:rPr>
          <w:rFonts w:ascii="TimesNewRomanPSMT" w:hAnsi="TimesNewRomanPSMT"/>
          <w:color w:val="000000"/>
          <w:sz w:val="28"/>
          <w:szCs w:val="28"/>
        </w:rPr>
        <w:br/>
        <w:t>отраженная по строке 2</w:t>
      </w:r>
      <w:r w:rsidR="007911B1">
        <w:rPr>
          <w:rFonts w:ascii="TimesNewRomanPSMT" w:hAnsi="TimesNewRomanPSMT"/>
          <w:color w:val="000000"/>
          <w:sz w:val="28"/>
          <w:szCs w:val="28"/>
        </w:rPr>
        <w:t>6</w:t>
      </w:r>
      <w:r w:rsidRPr="00CC28FD">
        <w:rPr>
          <w:rFonts w:ascii="TimesNewRomanPSMT" w:hAnsi="TimesNewRomanPSMT"/>
          <w:color w:val="000000"/>
          <w:sz w:val="28"/>
          <w:szCs w:val="28"/>
        </w:rPr>
        <w:t>0 Баланса ф. 0503130 в</w:t>
      </w:r>
      <w:r w:rsidR="003F3BD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F7CF0">
        <w:rPr>
          <w:rFonts w:ascii="TimesNewRomanPSMT" w:hAnsi="TimesNewRomanPSMT"/>
          <w:color w:val="000000"/>
          <w:sz w:val="28"/>
          <w:szCs w:val="28"/>
        </w:rPr>
        <w:t xml:space="preserve">сумме </w:t>
      </w:r>
      <w:r w:rsidR="007911B1" w:rsidRPr="000F7CF0">
        <w:rPr>
          <w:rFonts w:ascii="TimesNewRomanPSMT" w:hAnsi="TimesNewRomanPSMT"/>
          <w:color w:val="000000"/>
          <w:sz w:val="28"/>
          <w:szCs w:val="28"/>
        </w:rPr>
        <w:t>312235,7</w:t>
      </w:r>
      <w:r w:rsidRPr="000F7CF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D6DC0" w:rsidRPr="000F7CF0">
        <w:rPr>
          <w:rFonts w:ascii="TimesNewRomanPSMT" w:hAnsi="TimesNewRomanPSMT"/>
          <w:color w:val="000000"/>
          <w:sz w:val="28"/>
          <w:szCs w:val="28"/>
        </w:rPr>
        <w:t>тыс.</w:t>
      </w:r>
      <w:r w:rsidRPr="000F7CF0">
        <w:rPr>
          <w:rFonts w:ascii="TimesNewRomanPSMT" w:hAnsi="TimesNewRomanPSMT"/>
          <w:color w:val="000000"/>
          <w:sz w:val="28"/>
          <w:szCs w:val="28"/>
        </w:rPr>
        <w:t xml:space="preserve">руб. соответствует данным счетов </w:t>
      </w:r>
      <w:r w:rsidR="007911B1" w:rsidRPr="000F7CF0">
        <w:rPr>
          <w:rFonts w:ascii="TimesNewRomanPSMT" w:hAnsi="TimesNewRomanPSMT"/>
          <w:color w:val="000000"/>
          <w:sz w:val="28"/>
          <w:szCs w:val="28"/>
        </w:rPr>
        <w:t>0</w:t>
      </w:r>
      <w:r w:rsidRPr="000F7CF0">
        <w:rPr>
          <w:rFonts w:ascii="TimesNewRomanPSMT" w:hAnsi="TimesNewRomanPSMT"/>
          <w:color w:val="000000"/>
          <w:sz w:val="28"/>
          <w:szCs w:val="28"/>
        </w:rPr>
        <w:t>20</w:t>
      </w:r>
      <w:r w:rsidR="007911B1" w:rsidRPr="000F7CF0">
        <w:rPr>
          <w:rFonts w:ascii="TimesNewRomanPSMT" w:hAnsi="TimesNewRomanPSMT"/>
          <w:color w:val="000000"/>
          <w:sz w:val="28"/>
          <w:szCs w:val="28"/>
        </w:rPr>
        <w:t>6</w:t>
      </w:r>
      <w:r w:rsidR="000E1625" w:rsidRPr="000F7CF0">
        <w:rPr>
          <w:rFonts w:ascii="TimesNewRomanPSMT" w:hAnsi="TimesNewRomanPSMT"/>
          <w:color w:val="000000"/>
          <w:sz w:val="28"/>
          <w:szCs w:val="28"/>
        </w:rPr>
        <w:t>00000</w:t>
      </w:r>
      <w:r w:rsidR="007911B1" w:rsidRPr="000F7CF0">
        <w:rPr>
          <w:rFonts w:ascii="TimesNewRomanPSMT" w:hAnsi="TimesNewRomanPSMT"/>
          <w:color w:val="000000"/>
          <w:sz w:val="28"/>
          <w:szCs w:val="28"/>
        </w:rPr>
        <w:t xml:space="preserve">, 020800000, 030300000 </w:t>
      </w:r>
      <w:r w:rsidR="000E1625" w:rsidRPr="000F7CF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F7CF0">
        <w:rPr>
          <w:rFonts w:ascii="TimesNewRomanPSMT" w:hAnsi="TimesNewRomanPSMT"/>
          <w:color w:val="000000"/>
          <w:sz w:val="28"/>
          <w:szCs w:val="28"/>
        </w:rPr>
        <w:t>ф.0503169, ф.0504072 «Главная книга».</w:t>
      </w:r>
    </w:p>
    <w:p w:rsidR="007B6284" w:rsidRPr="000F7CF0" w:rsidRDefault="007B6284" w:rsidP="009A6F71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F7CF0">
        <w:rPr>
          <w:rFonts w:ascii="TimesNewRomanPSMT" w:hAnsi="TimesNewRomanPSMT"/>
          <w:color w:val="000000"/>
          <w:sz w:val="28"/>
          <w:szCs w:val="28"/>
        </w:rPr>
        <w:t>Кредиторская задолженность (стр. 410</w:t>
      </w:r>
      <w:r w:rsidR="00480FCB" w:rsidRPr="000F7CF0">
        <w:rPr>
          <w:rFonts w:ascii="TimesNewRomanPSMT" w:hAnsi="TimesNewRomanPSMT"/>
          <w:color w:val="000000"/>
          <w:sz w:val="28"/>
          <w:szCs w:val="28"/>
        </w:rPr>
        <w:t xml:space="preserve"> и стр. </w:t>
      </w:r>
      <w:bookmarkStart w:id="0" w:name="_GoBack"/>
      <w:bookmarkEnd w:id="0"/>
      <w:r w:rsidR="00480FCB" w:rsidRPr="000F7CF0">
        <w:rPr>
          <w:rFonts w:ascii="TimesNewRomanPSMT" w:hAnsi="TimesNewRomanPSMT"/>
          <w:color w:val="000000"/>
          <w:sz w:val="28"/>
          <w:szCs w:val="28"/>
        </w:rPr>
        <w:t>420</w:t>
      </w:r>
      <w:r w:rsidRPr="000F7CF0">
        <w:rPr>
          <w:rFonts w:ascii="TimesNewRomanPSMT" w:hAnsi="TimesNewRomanPSMT"/>
          <w:color w:val="000000"/>
          <w:sz w:val="28"/>
          <w:szCs w:val="28"/>
        </w:rPr>
        <w:t>) на конец отчетного</w:t>
      </w:r>
      <w:r w:rsidRPr="000F7CF0">
        <w:rPr>
          <w:rFonts w:ascii="TimesNewRomanPSMT" w:hAnsi="TimesNewRomanPSMT"/>
          <w:color w:val="000000"/>
          <w:sz w:val="28"/>
          <w:szCs w:val="28"/>
        </w:rPr>
        <w:br/>
        <w:t xml:space="preserve">периода составила </w:t>
      </w:r>
      <w:r w:rsidR="006F6A64" w:rsidRPr="000F7CF0">
        <w:rPr>
          <w:rFonts w:ascii="TimesNewRomanPSMT" w:hAnsi="TimesNewRomanPSMT"/>
          <w:color w:val="000000"/>
          <w:sz w:val="28"/>
          <w:szCs w:val="28"/>
        </w:rPr>
        <w:t>2267,1</w:t>
      </w:r>
      <w:r w:rsidR="007B4B92" w:rsidRPr="000F7CF0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0F7CF0">
        <w:rPr>
          <w:rFonts w:ascii="TimesNewRomanPSMT" w:hAnsi="TimesNewRomanPSMT"/>
          <w:color w:val="000000"/>
          <w:sz w:val="28"/>
          <w:szCs w:val="28"/>
        </w:rPr>
        <w:t>руб., что соответствует данным счет</w:t>
      </w:r>
      <w:r w:rsidR="005D2EF9" w:rsidRPr="000F7CF0">
        <w:rPr>
          <w:rFonts w:ascii="TimesNewRomanPSMT" w:hAnsi="TimesNewRomanPSMT"/>
          <w:color w:val="000000"/>
          <w:sz w:val="28"/>
          <w:szCs w:val="28"/>
        </w:rPr>
        <w:t>ов</w:t>
      </w:r>
      <w:r w:rsidR="006F6A64" w:rsidRPr="000F7CF0">
        <w:rPr>
          <w:rFonts w:ascii="TimesNewRomanPSMT" w:hAnsi="TimesNewRomanPSMT"/>
          <w:color w:val="000000"/>
          <w:sz w:val="28"/>
          <w:szCs w:val="28"/>
        </w:rPr>
        <w:t xml:space="preserve"> 020800000,</w:t>
      </w:r>
      <w:r w:rsidRPr="000F7CF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F6A64" w:rsidRPr="000F7CF0">
        <w:rPr>
          <w:rFonts w:ascii="TimesNewRomanPSMT" w:hAnsi="TimesNewRomanPSMT"/>
          <w:color w:val="000000"/>
          <w:sz w:val="28"/>
          <w:szCs w:val="28"/>
        </w:rPr>
        <w:t>0</w:t>
      </w:r>
      <w:r w:rsidRPr="000F7CF0">
        <w:rPr>
          <w:rFonts w:ascii="TimesNewRomanPSMT" w:hAnsi="TimesNewRomanPSMT"/>
          <w:color w:val="000000"/>
          <w:sz w:val="28"/>
          <w:szCs w:val="28"/>
        </w:rPr>
        <w:t>30200000</w:t>
      </w:r>
      <w:r w:rsidR="005D2EF9" w:rsidRPr="000F7CF0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6F6A64" w:rsidRPr="000F7CF0">
        <w:rPr>
          <w:rFonts w:ascii="TimesNewRomanPSMT" w:hAnsi="TimesNewRomanPSMT"/>
          <w:color w:val="000000"/>
          <w:sz w:val="28"/>
          <w:szCs w:val="28"/>
        </w:rPr>
        <w:t>0</w:t>
      </w:r>
      <w:r w:rsidR="005D2EF9" w:rsidRPr="000F7CF0">
        <w:rPr>
          <w:rFonts w:ascii="TimesNewRomanPSMT" w:hAnsi="TimesNewRomanPSMT"/>
          <w:color w:val="000000"/>
          <w:sz w:val="28"/>
          <w:szCs w:val="28"/>
        </w:rPr>
        <w:t>30</w:t>
      </w:r>
      <w:r w:rsidR="006F6A64" w:rsidRPr="000F7CF0">
        <w:rPr>
          <w:rFonts w:ascii="TimesNewRomanPSMT" w:hAnsi="TimesNewRomanPSMT"/>
          <w:color w:val="000000"/>
          <w:sz w:val="28"/>
          <w:szCs w:val="28"/>
        </w:rPr>
        <w:t>3</w:t>
      </w:r>
      <w:r w:rsidR="005D2EF9" w:rsidRPr="000F7CF0">
        <w:rPr>
          <w:rFonts w:ascii="TimesNewRomanPSMT" w:hAnsi="TimesNewRomanPSMT"/>
          <w:color w:val="000000"/>
          <w:sz w:val="28"/>
          <w:szCs w:val="28"/>
        </w:rPr>
        <w:t>00000</w:t>
      </w:r>
      <w:r w:rsidR="00B301C6" w:rsidRPr="000F7CF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F7CF0">
        <w:rPr>
          <w:rFonts w:ascii="TimesNewRomanPSMT" w:hAnsi="TimesNewRomanPSMT"/>
          <w:color w:val="000000"/>
          <w:sz w:val="28"/>
          <w:szCs w:val="28"/>
        </w:rPr>
        <w:t>ф. 0503169, ф.0504072 «Главная книга»</w:t>
      </w:r>
    </w:p>
    <w:p w:rsidR="007B6284" w:rsidRPr="00CC753C" w:rsidRDefault="007B6284" w:rsidP="007B6284">
      <w:pPr>
        <w:suppressAutoHyphens w:val="0"/>
        <w:spacing w:line="240" w:lineRule="auto"/>
        <w:jc w:val="both"/>
        <w:rPr>
          <w:rFonts w:ascii="TimesNewRomanPSMT" w:hAnsi="TimesNewRomanPSMT"/>
          <w:sz w:val="28"/>
          <w:szCs w:val="28"/>
        </w:rPr>
      </w:pPr>
      <w:r w:rsidRPr="000F7CF0">
        <w:rPr>
          <w:rFonts w:ascii="TimesNewRomanPSMT" w:hAnsi="TimesNewRomanPSMT"/>
          <w:color w:val="000000"/>
          <w:sz w:val="28"/>
          <w:szCs w:val="28"/>
        </w:rPr>
        <w:t>Согласно Баланс</w:t>
      </w:r>
      <w:r w:rsidR="00AC6B1D" w:rsidRPr="000F7CF0">
        <w:rPr>
          <w:rFonts w:ascii="TimesNewRomanPSMT" w:hAnsi="TimesNewRomanPSMT"/>
          <w:color w:val="000000"/>
          <w:sz w:val="28"/>
          <w:szCs w:val="28"/>
        </w:rPr>
        <w:t>а</w:t>
      </w:r>
      <w:r w:rsidRPr="000F7CF0">
        <w:rPr>
          <w:rFonts w:ascii="TimesNewRomanPSMT" w:hAnsi="TimesNewRomanPSMT"/>
          <w:color w:val="000000"/>
          <w:sz w:val="28"/>
          <w:szCs w:val="28"/>
        </w:rPr>
        <w:t xml:space="preserve"> ф. 0503130 финансовый результат составил</w:t>
      </w:r>
      <w:r w:rsidRPr="00AD2F2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1798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835B9" w:rsidRPr="00406385">
        <w:rPr>
          <w:rFonts w:ascii="TimesNewRomanPSMT" w:hAnsi="TimesNewRomanPSMT"/>
          <w:color w:val="000000"/>
          <w:sz w:val="28"/>
          <w:szCs w:val="28"/>
        </w:rPr>
        <w:t>454991,8</w:t>
      </w:r>
      <w:r w:rsidR="00517986" w:rsidRPr="0040638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233B6" w:rsidRPr="00406385">
        <w:rPr>
          <w:rFonts w:ascii="TimesNewRomanPSMT" w:hAnsi="TimesNewRomanPSMT"/>
          <w:sz w:val="28"/>
          <w:szCs w:val="28"/>
        </w:rPr>
        <w:t>тыс.</w:t>
      </w:r>
      <w:r w:rsidRPr="00406385">
        <w:rPr>
          <w:rFonts w:ascii="TimesNewRomanPSMT" w:hAnsi="TimesNewRomanPSMT"/>
          <w:sz w:val="28"/>
          <w:szCs w:val="28"/>
        </w:rPr>
        <w:t>руб., что соответствует остатку по</w:t>
      </w:r>
      <w:r w:rsidR="001835B9" w:rsidRPr="00406385">
        <w:rPr>
          <w:rFonts w:ascii="TimesNewRomanPSMT" w:hAnsi="TimesNewRomanPSMT"/>
          <w:sz w:val="28"/>
          <w:szCs w:val="28"/>
        </w:rPr>
        <w:t xml:space="preserve"> </w:t>
      </w:r>
      <w:r w:rsidRPr="00406385">
        <w:rPr>
          <w:rFonts w:ascii="TimesNewRomanPSMT" w:hAnsi="TimesNewRomanPSMT"/>
          <w:sz w:val="28"/>
          <w:szCs w:val="28"/>
        </w:rPr>
        <w:t>счету 140130 «Финансовый результат прошлых отчетных периодов» Главной</w:t>
      </w:r>
      <w:r w:rsidR="007B4B92" w:rsidRPr="00406385">
        <w:rPr>
          <w:rFonts w:ascii="TimesNewRomanPSMT" w:hAnsi="TimesNewRomanPSMT"/>
          <w:sz w:val="28"/>
          <w:szCs w:val="28"/>
        </w:rPr>
        <w:t xml:space="preserve"> </w:t>
      </w:r>
      <w:r w:rsidRPr="00406385">
        <w:rPr>
          <w:rFonts w:ascii="TimesNewRomanPSMT" w:hAnsi="TimesNewRomanPSMT"/>
          <w:sz w:val="28"/>
          <w:szCs w:val="28"/>
        </w:rPr>
        <w:t xml:space="preserve">книги ф.0504072 в сумме </w:t>
      </w:r>
      <w:r w:rsidR="00406385" w:rsidRPr="00406385">
        <w:rPr>
          <w:rFonts w:ascii="TimesNewRomanPSMT" w:hAnsi="TimesNewRomanPSMT"/>
          <w:sz w:val="28"/>
          <w:szCs w:val="28"/>
        </w:rPr>
        <w:t>45</w:t>
      </w:r>
      <w:r w:rsidR="00406385">
        <w:rPr>
          <w:rFonts w:ascii="TimesNewRomanPSMT" w:hAnsi="TimesNewRomanPSMT"/>
          <w:sz w:val="28"/>
          <w:szCs w:val="28"/>
        </w:rPr>
        <w:t>4991,8</w:t>
      </w:r>
    </w:p>
    <w:p w:rsidR="00C57C52" w:rsidRPr="00C57C52" w:rsidRDefault="007B6284" w:rsidP="00C57C52">
      <w:pPr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B6284">
        <w:rPr>
          <w:rFonts w:ascii="TimesNewRomanPSMT" w:hAnsi="TimesNewRomanPSMT"/>
          <w:color w:val="000000"/>
          <w:sz w:val="28"/>
          <w:szCs w:val="28"/>
        </w:rPr>
        <w:t>В составе Баланса (ф. 0503130) сформирована Справка о наличии имущества и обязательств, отраженных н</w:t>
      </w:r>
      <w:r w:rsidR="009A6F71">
        <w:rPr>
          <w:rFonts w:ascii="TimesNewRomanPSMT" w:hAnsi="TimesNewRomanPSMT"/>
          <w:color w:val="000000"/>
          <w:sz w:val="28"/>
          <w:szCs w:val="28"/>
        </w:rPr>
        <w:t>а</w:t>
      </w:r>
      <w:r w:rsidR="00315B4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B6284">
        <w:rPr>
          <w:rFonts w:ascii="TimesNewRomanPSMT" w:hAnsi="TimesNewRomanPSMT"/>
          <w:color w:val="000000"/>
          <w:sz w:val="28"/>
          <w:szCs w:val="28"/>
        </w:rPr>
        <w:t>забалансовых счетах.</w:t>
      </w:r>
      <w:r w:rsidR="009A6F7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57C52" w:rsidRPr="00C57C52">
        <w:rPr>
          <w:rFonts w:ascii="TimesNewRomanPSMT" w:hAnsi="TimesNewRomanPSMT"/>
          <w:color w:val="000000"/>
          <w:sz w:val="28"/>
          <w:szCs w:val="28"/>
        </w:rPr>
        <w:t xml:space="preserve">По данным Справки по забалансовому счету 01 </w:t>
      </w:r>
      <w:r w:rsidR="00C57C52" w:rsidRPr="00C57C52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="00C57C52" w:rsidRPr="00C57C52">
        <w:rPr>
          <w:rFonts w:ascii="TimesNewRomanPSMT" w:hAnsi="TimesNewRomanPSMT"/>
          <w:color w:val="000000"/>
          <w:sz w:val="28"/>
          <w:szCs w:val="28"/>
        </w:rPr>
        <w:t>Имущество, полученное в пользование</w:t>
      </w:r>
      <w:r w:rsidR="00C57C52" w:rsidRPr="00C57C52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C57C52" w:rsidRPr="00C57C52">
        <w:rPr>
          <w:rFonts w:ascii="TimesNewRomanPSMT" w:hAnsi="TimesNewRomanPSMT"/>
          <w:color w:val="000000"/>
          <w:sz w:val="28"/>
          <w:szCs w:val="28"/>
        </w:rPr>
        <w:t xml:space="preserve"> в сумме </w:t>
      </w:r>
      <w:r w:rsidR="00C57C52">
        <w:rPr>
          <w:rFonts w:ascii="TimesNewRomanPSMT" w:hAnsi="TimesNewRomanPSMT"/>
          <w:color w:val="000000"/>
          <w:sz w:val="28"/>
          <w:szCs w:val="28"/>
        </w:rPr>
        <w:t>2749,2</w:t>
      </w:r>
      <w:r w:rsidR="00C57C52" w:rsidRPr="00C57C52">
        <w:rPr>
          <w:rFonts w:ascii="TimesNewRomanPSMT" w:hAnsi="TimesNewRomanPSMT"/>
          <w:color w:val="000000"/>
          <w:sz w:val="28"/>
          <w:szCs w:val="28"/>
        </w:rPr>
        <w:t xml:space="preserve"> тыс.руб., забалансовому по счету 21 «Основные средства в эксплуатации» отражены в сумме </w:t>
      </w:r>
      <w:r w:rsidR="00C57C52">
        <w:rPr>
          <w:rFonts w:ascii="TimesNewRomanPSMT" w:hAnsi="TimesNewRomanPSMT"/>
          <w:color w:val="000000"/>
          <w:sz w:val="28"/>
          <w:szCs w:val="28"/>
        </w:rPr>
        <w:t>1476,7</w:t>
      </w:r>
      <w:r w:rsidR="00C57C52" w:rsidRPr="00C57C52">
        <w:rPr>
          <w:rFonts w:ascii="TimesNewRomanPSMT" w:hAnsi="TimesNewRomanPSMT"/>
          <w:color w:val="000000"/>
          <w:sz w:val="28"/>
          <w:szCs w:val="28"/>
        </w:rPr>
        <w:t xml:space="preserve"> тыс. руб.</w:t>
      </w:r>
    </w:p>
    <w:p w:rsidR="00315B4A" w:rsidRDefault="00315B4A" w:rsidP="00AD2F26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7B6284" w:rsidRDefault="007B6284" w:rsidP="00315B4A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Справка по заключению счетов бюджетного учета отчетного</w:t>
      </w:r>
      <w:r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финансового года (ф.0503110</w:t>
      </w:r>
      <w:r w:rsidRPr="007B6284">
        <w:rPr>
          <w:rFonts w:ascii="TimesNewRomanPSMT" w:hAnsi="TimesNewRomanPSMT"/>
          <w:color w:val="000000"/>
          <w:sz w:val="28"/>
          <w:szCs w:val="28"/>
        </w:rPr>
        <w:t>) отражает обороты, образовавшиеся в ходе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исполнения бюджета по счетам бюджетного учета, подлежащим закрытию по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завершении отчетного финансового года в разрезе бюджетной деятельности.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Проверкой полноты закрытия счетов бюджетного учета, нарушений не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выявлено. Данные справки по заключению счетов бюджетного учета отчетного</w:t>
      </w:r>
      <w:r w:rsidR="005863A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B6284">
        <w:rPr>
          <w:rFonts w:ascii="TimesNewRomanPSMT" w:hAnsi="TimesNewRomanPSMT"/>
          <w:color w:val="000000"/>
          <w:sz w:val="28"/>
          <w:szCs w:val="28"/>
        </w:rPr>
        <w:t xml:space="preserve">финансового года (ф. 0503110) в части заключительных записей по </w:t>
      </w:r>
      <w:r w:rsidRPr="007B6284">
        <w:rPr>
          <w:rFonts w:ascii="TimesNewRomanPSMT" w:hAnsi="TimesNewRomanPSMT"/>
          <w:color w:val="000000"/>
          <w:sz w:val="28"/>
          <w:szCs w:val="28"/>
        </w:rPr>
        <w:lastRenderedPageBreak/>
        <w:t>счету</w:t>
      </w:r>
      <w:r w:rsidR="005863A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B6284">
        <w:rPr>
          <w:rFonts w:ascii="TimesNewRomanPSMT" w:hAnsi="TimesNewRomanPSMT"/>
          <w:color w:val="000000"/>
          <w:sz w:val="28"/>
          <w:szCs w:val="28"/>
        </w:rPr>
        <w:t>140130000 соответствуют данным отчета «О финансовых результатах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деятельности» (ф. 0503121) в части расходов и доходов.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 финансовых результатах деятельности (ф. 0503121)</w:t>
      </w:r>
      <w:r w:rsidR="00936FC0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содержит данные о финансовых результатах его деятельности в разрезе кодов КОСГУ по со</w:t>
      </w:r>
      <w:r w:rsidR="009559C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стояниюна 01.01.202</w:t>
      </w:r>
      <w:r>
        <w:rPr>
          <w:rFonts w:ascii="TimesNewRomanPSMT" w:hAnsi="TimesNewRomanPSMT"/>
          <w:color w:val="000000"/>
          <w:sz w:val="28"/>
          <w:szCs w:val="28"/>
        </w:rPr>
        <w:t>4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г. В отчете отражены показатели разрезе бюджетной деятельности (графа 4</w:t>
      </w:r>
      <w:r w:rsidR="005863A4">
        <w:rPr>
          <w:rFonts w:ascii="TimesNewRomanPSMT" w:hAnsi="TimesNewRomanPSMT"/>
          <w:color w:val="000000"/>
          <w:sz w:val="28"/>
          <w:szCs w:val="28"/>
        </w:rPr>
        <w:t>)</w:t>
      </w:r>
      <w:r>
        <w:rPr>
          <w:rFonts w:ascii="TimesNewRomanPSMT" w:hAnsi="TimesNewRomanPSMT"/>
          <w:color w:val="000000"/>
          <w:sz w:val="28"/>
          <w:szCs w:val="28"/>
        </w:rPr>
        <w:t xml:space="preserve">.  </w:t>
      </w:r>
    </w:p>
    <w:p w:rsidR="001E50AC" w:rsidRPr="007752E7" w:rsidRDefault="00CC28FD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752E7">
        <w:rPr>
          <w:rFonts w:ascii="TimesNewRomanPSMT" w:hAnsi="TimesNewRomanPSMT"/>
          <w:color w:val="000000"/>
          <w:sz w:val="28"/>
          <w:szCs w:val="28"/>
        </w:rPr>
        <w:t>По состоянию на 01.01.202</w:t>
      </w:r>
      <w:r w:rsidR="006B3747" w:rsidRPr="007752E7">
        <w:rPr>
          <w:rFonts w:ascii="TimesNewRomanPSMT" w:hAnsi="TimesNewRomanPSMT"/>
          <w:color w:val="000000"/>
          <w:sz w:val="28"/>
          <w:szCs w:val="28"/>
        </w:rPr>
        <w:t>4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 г. доходы по бюджетной деятельности</w:t>
      </w:r>
      <w:r w:rsidRPr="007752E7">
        <w:rPr>
          <w:rFonts w:ascii="TimesNewRomanPSMT" w:hAnsi="TimesNewRomanPSMT"/>
          <w:color w:val="000000"/>
          <w:sz w:val="28"/>
          <w:szCs w:val="28"/>
        </w:rPr>
        <w:br/>
      </w:r>
      <w:r w:rsidR="009559C5">
        <w:rPr>
          <w:rFonts w:ascii="TimesNewRomanPSMT" w:hAnsi="TimesNewRomanPSMT"/>
          <w:color w:val="000000"/>
          <w:sz w:val="28"/>
          <w:szCs w:val="28"/>
        </w:rPr>
        <w:t>Администрации округа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 составили </w:t>
      </w:r>
      <w:r w:rsidR="00936FC0">
        <w:rPr>
          <w:rFonts w:ascii="TimesNewRomanPSMT" w:hAnsi="TimesNewRomanPSMT"/>
          <w:color w:val="000000"/>
          <w:sz w:val="28"/>
          <w:szCs w:val="28"/>
        </w:rPr>
        <w:t>-</w:t>
      </w:r>
      <w:r w:rsidR="009559C5">
        <w:rPr>
          <w:rFonts w:ascii="TimesNewRomanPSMT" w:hAnsi="TimesNewRomanPSMT"/>
          <w:color w:val="000000"/>
          <w:sz w:val="28"/>
          <w:szCs w:val="28"/>
        </w:rPr>
        <w:t>7152,9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>руб., из них безвозмездные денежные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752E7">
        <w:rPr>
          <w:rFonts w:ascii="TimesNewRomanPSMT" w:hAnsi="TimesNewRomanPSMT"/>
          <w:color w:val="000000"/>
          <w:sz w:val="28"/>
          <w:szCs w:val="28"/>
        </w:rPr>
        <w:t>поступления от других бюджетов бюджетной системы Российской Федерации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составили </w:t>
      </w:r>
      <w:r w:rsidR="009559C5">
        <w:rPr>
          <w:rFonts w:ascii="TimesNewRomanPSMT" w:hAnsi="TimesNewRomanPSMT"/>
          <w:color w:val="000000"/>
          <w:sz w:val="28"/>
          <w:szCs w:val="28"/>
        </w:rPr>
        <w:t>857,7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руб. </w:t>
      </w:r>
    </w:p>
    <w:p w:rsidR="000839D3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752E7">
        <w:rPr>
          <w:rFonts w:ascii="TimesNewRomanPSMT" w:hAnsi="TimesNewRomanPSMT"/>
          <w:color w:val="000000"/>
          <w:sz w:val="28"/>
          <w:szCs w:val="28"/>
        </w:rPr>
        <w:t>Расходы по бюджетной деятельности на 01.01.2024 г. составили</w:t>
      </w:r>
      <w:r w:rsidRPr="007752E7">
        <w:rPr>
          <w:rFonts w:ascii="TimesNewRomanPSMT" w:hAnsi="TimesNewRomanPSMT"/>
          <w:color w:val="000000"/>
          <w:sz w:val="28"/>
          <w:szCs w:val="28"/>
        </w:rPr>
        <w:br/>
      </w:r>
      <w:r w:rsidR="00E7151C">
        <w:rPr>
          <w:rFonts w:ascii="TimesNewRomanPSMT" w:hAnsi="TimesNewRomanPSMT"/>
          <w:color w:val="000000"/>
          <w:sz w:val="28"/>
          <w:szCs w:val="28"/>
        </w:rPr>
        <w:t>190991,9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 руб., из них оплата труда и начисления на выплаты по оплате</w:t>
      </w:r>
      <w:r w:rsidRPr="007752E7">
        <w:rPr>
          <w:rFonts w:ascii="TimesNewRomanPSMT" w:hAnsi="TimesNewRomanPSMT"/>
          <w:color w:val="000000"/>
          <w:sz w:val="28"/>
          <w:szCs w:val="28"/>
        </w:rPr>
        <w:br/>
        <w:t>труда –</w:t>
      </w:r>
      <w:r w:rsidR="00E7151C">
        <w:rPr>
          <w:rFonts w:ascii="TimesNewRomanPSMT" w:hAnsi="TimesNewRomanPSMT"/>
          <w:color w:val="000000"/>
          <w:sz w:val="28"/>
          <w:szCs w:val="28"/>
        </w:rPr>
        <w:t>4630</w:t>
      </w:r>
      <w:r w:rsidR="002D5649">
        <w:rPr>
          <w:rFonts w:ascii="TimesNewRomanPSMT" w:hAnsi="TimesNewRomanPSMT"/>
          <w:color w:val="000000"/>
          <w:sz w:val="28"/>
          <w:szCs w:val="28"/>
        </w:rPr>
        <w:t>7</w:t>
      </w:r>
      <w:r w:rsidR="00E7151C">
        <w:rPr>
          <w:rFonts w:ascii="TimesNewRomanPSMT" w:hAnsi="TimesNewRomanPSMT"/>
          <w:color w:val="000000"/>
          <w:sz w:val="28"/>
          <w:szCs w:val="28"/>
        </w:rPr>
        <w:t>,</w:t>
      </w:r>
      <w:r w:rsidR="002D5649">
        <w:rPr>
          <w:rFonts w:ascii="TimesNewRomanPSMT" w:hAnsi="TimesNewRomanPSMT"/>
          <w:color w:val="000000"/>
          <w:sz w:val="28"/>
          <w:szCs w:val="28"/>
        </w:rPr>
        <w:t>8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>руб., оплата работ, услуг –</w:t>
      </w:r>
      <w:r w:rsidR="00E7151C">
        <w:rPr>
          <w:rFonts w:ascii="TimesNewRomanPSMT" w:hAnsi="TimesNewRomanPSMT"/>
          <w:color w:val="000000"/>
          <w:sz w:val="28"/>
          <w:szCs w:val="28"/>
        </w:rPr>
        <w:t>20458,8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>руб.,</w:t>
      </w:r>
      <w:r w:rsidR="001E50AC" w:rsidRPr="007752E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839D3">
        <w:rPr>
          <w:rFonts w:ascii="TimesNewRomanPSMT" w:hAnsi="TimesNewRomanPSMT"/>
          <w:color w:val="000000"/>
          <w:sz w:val="28"/>
          <w:szCs w:val="28"/>
        </w:rPr>
        <w:t>безвозмездные перечисления -</w:t>
      </w:r>
      <w:r w:rsidR="00E7151C">
        <w:rPr>
          <w:rFonts w:ascii="TimesNewRomanPSMT" w:hAnsi="TimesNewRomanPSMT"/>
          <w:color w:val="000000"/>
          <w:sz w:val="28"/>
          <w:szCs w:val="28"/>
        </w:rPr>
        <w:t>93175,5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тыс.руб., </w:t>
      </w:r>
      <w:r w:rsidRPr="007752E7">
        <w:rPr>
          <w:rFonts w:ascii="TimesNewRomanPSMT" w:hAnsi="TimesNewRomanPSMT"/>
          <w:color w:val="000000"/>
          <w:sz w:val="28"/>
          <w:szCs w:val="28"/>
        </w:rPr>
        <w:t>социальное обеспечение–</w:t>
      </w:r>
      <w:r w:rsidR="00E7151C">
        <w:rPr>
          <w:rFonts w:ascii="TimesNewRomanPSMT" w:hAnsi="TimesNewRomanPSMT"/>
          <w:color w:val="000000"/>
          <w:sz w:val="28"/>
          <w:szCs w:val="28"/>
        </w:rPr>
        <w:t>12384,2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>руб</w:t>
      </w:r>
      <w:r w:rsidR="000839D3">
        <w:rPr>
          <w:rFonts w:ascii="TimesNewRomanPSMT" w:hAnsi="TimesNewRomanPSMT"/>
          <w:color w:val="000000"/>
          <w:sz w:val="28"/>
          <w:szCs w:val="28"/>
        </w:rPr>
        <w:t>.</w:t>
      </w:r>
      <w:r w:rsidR="00E7151C">
        <w:rPr>
          <w:rFonts w:ascii="TimesNewRomanPSMT" w:hAnsi="TimesNewRomanPSMT"/>
          <w:color w:val="000000"/>
          <w:sz w:val="28"/>
          <w:szCs w:val="28"/>
        </w:rPr>
        <w:t xml:space="preserve">, расходы по операциям с активами – 2070,1 тыс.руб., безвозмездные перечисления – 13977,0 тыс.руб., прочие расходы – 2618,6 тыс.руб. 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>В результате бюджетной деятельности чистый операци</w:t>
      </w:r>
      <w:r w:rsidR="001E50AC">
        <w:rPr>
          <w:rFonts w:ascii="TimesNewRomanPSMT" w:hAnsi="TimesNewRomanPSMT"/>
          <w:color w:val="000000"/>
          <w:sz w:val="28"/>
          <w:szCs w:val="28"/>
        </w:rPr>
        <w:t>онный результат</w:t>
      </w:r>
      <w:r w:rsidR="001E50AC">
        <w:rPr>
          <w:rFonts w:ascii="TimesNewRomanPSMT" w:hAnsi="TimesNewRomanPSMT"/>
          <w:color w:val="000000"/>
          <w:sz w:val="28"/>
          <w:szCs w:val="28"/>
        </w:rPr>
        <w:br/>
        <w:t>составил</w:t>
      </w:r>
      <w:r w:rsidR="0004382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839D3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="000839D3">
        <w:rPr>
          <w:rFonts w:ascii="TimesNewRomanPSMT" w:hAnsi="TimesNewRomanPSMT"/>
          <w:color w:val="000000"/>
          <w:sz w:val="28"/>
          <w:szCs w:val="28"/>
        </w:rPr>
        <w:t>минус</w:t>
      </w:r>
      <w:r w:rsidR="000839D3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D5649">
        <w:rPr>
          <w:rFonts w:ascii="TimesNewRomanPSMT" w:hAnsi="TimesNewRomanPSMT"/>
          <w:color w:val="000000"/>
          <w:sz w:val="28"/>
          <w:szCs w:val="28"/>
        </w:rPr>
        <w:t>198144,9</w:t>
      </w:r>
      <w:r w:rsidR="0004382B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руб., в том числе по операциям с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нефинансовыми активами </w:t>
      </w:r>
      <w:r w:rsidR="001E50AC">
        <w:rPr>
          <w:rFonts w:ascii="TimesNewRomanPSMT" w:hAnsi="TimesNewRomanPSMT"/>
          <w:color w:val="000000"/>
          <w:sz w:val="28"/>
          <w:szCs w:val="28"/>
        </w:rPr>
        <w:t>–</w:t>
      </w:r>
      <w:r w:rsidR="0004382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D5649">
        <w:rPr>
          <w:rFonts w:ascii="TimesNewRomanPSMT" w:hAnsi="TimesNewRomanPSMT"/>
          <w:color w:val="000000"/>
          <w:sz w:val="28"/>
          <w:szCs w:val="28"/>
        </w:rPr>
        <w:t>63690,7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4382B">
        <w:rPr>
          <w:rFonts w:ascii="TimesNewRomanPSMT" w:hAnsi="TimesNewRomanPSMT"/>
          <w:color w:val="000000"/>
          <w:sz w:val="28"/>
          <w:szCs w:val="28"/>
        </w:rPr>
        <w:t>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руб., по опер</w:t>
      </w:r>
      <w:r w:rsidR="001E50AC">
        <w:rPr>
          <w:rFonts w:ascii="TimesNewRomanPSMT" w:hAnsi="TimesNewRomanPSMT"/>
          <w:color w:val="000000"/>
          <w:sz w:val="28"/>
          <w:szCs w:val="28"/>
        </w:rPr>
        <w:t>ациям с</w:t>
      </w:r>
      <w:r w:rsidR="001E50AC">
        <w:rPr>
          <w:rFonts w:ascii="TimesNewRomanPSMT" w:hAnsi="TimesNewRomanPSMT"/>
          <w:color w:val="000000"/>
          <w:sz w:val="28"/>
          <w:szCs w:val="28"/>
        </w:rPr>
        <w:br/>
        <w:t xml:space="preserve">финансовыми активами – </w:t>
      </w:r>
      <w:r w:rsidR="000839D3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="000839D3">
        <w:rPr>
          <w:rFonts w:ascii="TimesNewRomanPSMT" w:hAnsi="TimesNewRomanPSMT"/>
          <w:color w:val="000000"/>
          <w:sz w:val="28"/>
          <w:szCs w:val="28"/>
        </w:rPr>
        <w:t>минус</w:t>
      </w:r>
      <w:r w:rsidR="000839D3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D5649">
        <w:rPr>
          <w:rFonts w:ascii="TimesNewRomanPSMT" w:hAnsi="TimesNewRomanPSMT"/>
          <w:color w:val="000000"/>
          <w:sz w:val="28"/>
          <w:szCs w:val="28"/>
        </w:rPr>
        <w:t>258103,4</w:t>
      </w:r>
      <w:r w:rsidR="0004382B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руб., по операциям с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обязательствами </w:t>
      </w:r>
      <w:r w:rsidR="001E50AC">
        <w:rPr>
          <w:rFonts w:ascii="TimesNewRomanPSMT" w:hAnsi="TimesNewRomanPSMT"/>
          <w:color w:val="000000"/>
          <w:sz w:val="28"/>
          <w:szCs w:val="28"/>
        </w:rPr>
        <w:t>–</w:t>
      </w:r>
      <w:r w:rsidR="002D5649">
        <w:rPr>
          <w:rFonts w:ascii="TimesNewRomanPSMT" w:hAnsi="TimesNewRomanPSMT"/>
          <w:color w:val="000000"/>
          <w:sz w:val="28"/>
          <w:szCs w:val="28"/>
        </w:rPr>
        <w:t>3732,2</w:t>
      </w:r>
      <w:r w:rsidR="0004382B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 движении денежных средств (ф. 0503123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) </w:t>
      </w:r>
      <w:r w:rsidR="009802C2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Администрации округа </w:t>
      </w:r>
      <w:r w:rsidRPr="008D4EB5">
        <w:rPr>
          <w:rFonts w:ascii="TimesNewRomanPSMT" w:hAnsi="TimesNewRomanPSMT"/>
          <w:color w:val="000000"/>
          <w:sz w:val="28"/>
          <w:szCs w:val="28"/>
        </w:rPr>
        <w:t>,содержит сведения о движении денежных средств на счетах в рублях, открытых</w:t>
      </w:r>
      <w:r w:rsidR="007752E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в подразделениях Банка России, в кредитных организациях, органах,</w:t>
      </w:r>
      <w:r w:rsidR="007752E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осуществляющих кассовое обслуживание исполнения бюджета, в том числе</w:t>
      </w:r>
      <w:r w:rsidR="009802C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средства во временном распоряжении.</w:t>
      </w:r>
    </w:p>
    <w:p w:rsidR="000839D3" w:rsidRPr="000F7CF0" w:rsidRDefault="009802C2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2447C">
        <w:rPr>
          <w:rFonts w:ascii="TimesNewRomanPSMT" w:hAnsi="TimesNewRomanPSMT"/>
          <w:color w:val="000000"/>
          <w:sz w:val="28"/>
          <w:szCs w:val="28"/>
        </w:rPr>
        <w:t xml:space="preserve">Согласно отчета ф. 0503123 поступлений за 2023 год </w:t>
      </w:r>
      <w:r w:rsidRPr="000F7CF0">
        <w:rPr>
          <w:rFonts w:ascii="TimesNewRomanPSMT" w:hAnsi="TimesNewRomanPSMT"/>
          <w:color w:val="000000"/>
          <w:sz w:val="28"/>
          <w:szCs w:val="28"/>
        </w:rPr>
        <w:t>составили 3619,0 тыс. руб., в том числе по текущим операциям 3619,0 тыс. руб.</w:t>
      </w:r>
      <w:r w:rsidR="000839D3" w:rsidRPr="000F7CF0">
        <w:rPr>
          <w:rFonts w:ascii="TimesNewRomanPSMT" w:hAnsi="TimesNewRomanPSMT"/>
          <w:color w:val="000000"/>
          <w:sz w:val="28"/>
          <w:szCs w:val="28"/>
        </w:rPr>
        <w:t>.</w:t>
      </w:r>
    </w:p>
    <w:p w:rsidR="008D4EB5" w:rsidRPr="000F7CF0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F7CF0">
        <w:rPr>
          <w:rFonts w:ascii="TimesNewRomanPSMT" w:hAnsi="TimesNewRomanPSMT"/>
          <w:color w:val="000000"/>
          <w:sz w:val="28"/>
          <w:szCs w:val="28"/>
        </w:rPr>
        <w:t xml:space="preserve">Выбытия в 2023 году составили </w:t>
      </w:r>
      <w:r w:rsidR="009802C2" w:rsidRPr="000F7CF0">
        <w:rPr>
          <w:rFonts w:ascii="TimesNewRomanPSMT" w:hAnsi="TimesNewRomanPSMT"/>
          <w:color w:val="000000"/>
          <w:sz w:val="28"/>
          <w:szCs w:val="28"/>
        </w:rPr>
        <w:t>560053,3</w:t>
      </w:r>
      <w:r w:rsidR="007752E7" w:rsidRPr="000F7CF0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0F7CF0">
        <w:rPr>
          <w:rFonts w:ascii="TimesNewRomanPSMT" w:hAnsi="TimesNewRomanPSMT"/>
          <w:color w:val="000000"/>
          <w:sz w:val="28"/>
          <w:szCs w:val="28"/>
        </w:rPr>
        <w:t>руб., в том числе выбытия</w:t>
      </w:r>
      <w:r w:rsidRPr="000F7CF0">
        <w:rPr>
          <w:rFonts w:ascii="TimesNewRomanPSMT" w:hAnsi="TimesNewRomanPSMT"/>
          <w:color w:val="000000"/>
          <w:sz w:val="28"/>
          <w:szCs w:val="28"/>
        </w:rPr>
        <w:br/>
        <w:t>по текущим операциям –</w:t>
      </w:r>
      <w:r w:rsidR="009802C2" w:rsidRPr="000F7CF0">
        <w:rPr>
          <w:rFonts w:ascii="TimesNewRomanPSMT" w:hAnsi="TimesNewRomanPSMT"/>
          <w:color w:val="000000"/>
          <w:sz w:val="28"/>
          <w:szCs w:val="28"/>
        </w:rPr>
        <w:t>234717,3</w:t>
      </w:r>
      <w:r w:rsidR="007752E7" w:rsidRPr="000F7CF0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0F7CF0">
        <w:rPr>
          <w:rFonts w:ascii="TimesNewRomanPSMT" w:hAnsi="TimesNewRomanPSMT"/>
          <w:color w:val="000000"/>
          <w:sz w:val="28"/>
          <w:szCs w:val="28"/>
        </w:rPr>
        <w:t>руб., выбытия по инвестиционным</w:t>
      </w:r>
      <w:r w:rsidRPr="000F7CF0">
        <w:rPr>
          <w:rFonts w:ascii="TimesNewRomanPSMT" w:hAnsi="TimesNewRomanPSMT"/>
          <w:color w:val="000000"/>
          <w:sz w:val="28"/>
          <w:szCs w:val="28"/>
        </w:rPr>
        <w:br/>
        <w:t>операциям –</w:t>
      </w:r>
      <w:r w:rsidR="009802C2" w:rsidRPr="000F7CF0">
        <w:rPr>
          <w:rFonts w:ascii="TimesNewRomanPSMT" w:hAnsi="TimesNewRomanPSMT"/>
          <w:color w:val="000000"/>
          <w:sz w:val="28"/>
          <w:szCs w:val="28"/>
        </w:rPr>
        <w:t>325336,</w:t>
      </w:r>
      <w:r w:rsidR="000839D3" w:rsidRPr="000F7CF0">
        <w:rPr>
          <w:rFonts w:ascii="TimesNewRomanPSMT" w:hAnsi="TimesNewRomanPSMT"/>
          <w:color w:val="000000"/>
          <w:sz w:val="28"/>
          <w:szCs w:val="28"/>
        </w:rPr>
        <w:t>0</w:t>
      </w:r>
      <w:r w:rsidR="007752E7" w:rsidRPr="000F7CF0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0F7CF0">
        <w:rPr>
          <w:rFonts w:ascii="TimesNewRomanPSMT" w:hAnsi="TimesNewRomanPSMT"/>
          <w:color w:val="000000"/>
          <w:sz w:val="28"/>
          <w:szCs w:val="28"/>
        </w:rPr>
        <w:t xml:space="preserve"> руб.</w:t>
      </w:r>
    </w:p>
    <w:p w:rsidR="009802C2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F7CF0">
        <w:rPr>
          <w:rFonts w:ascii="TimesNewRomanPSMT" w:hAnsi="TimesNewRomanPSMT"/>
          <w:color w:val="000000"/>
          <w:sz w:val="28"/>
          <w:szCs w:val="28"/>
        </w:rPr>
        <w:t>Согласно аналитической информации по выбытиям раздела 4 ф. 0503123</w:t>
      </w:r>
      <w:r w:rsidRPr="000F7CF0">
        <w:rPr>
          <w:rFonts w:ascii="TimesNewRomanPSMT" w:hAnsi="TimesNewRomanPSMT"/>
          <w:color w:val="000000"/>
          <w:sz w:val="28"/>
          <w:szCs w:val="28"/>
        </w:rPr>
        <w:br/>
        <w:t xml:space="preserve">расходы составляют </w:t>
      </w:r>
      <w:r w:rsidR="009802C2" w:rsidRPr="000F7CF0">
        <w:rPr>
          <w:rFonts w:ascii="TimesNewRomanPSMT" w:hAnsi="TimesNewRomanPSMT"/>
          <w:color w:val="000000"/>
          <w:sz w:val="28"/>
          <w:szCs w:val="28"/>
        </w:rPr>
        <w:t>560053,3</w:t>
      </w:r>
      <w:r w:rsidR="007752E7" w:rsidRPr="000F7CF0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="001E50AC" w:rsidRPr="000F7CF0">
        <w:rPr>
          <w:rFonts w:ascii="TimesNewRomanPSMT" w:hAnsi="TimesNewRomanPSMT"/>
          <w:color w:val="000000"/>
          <w:sz w:val="28"/>
          <w:szCs w:val="28"/>
        </w:rPr>
        <w:t xml:space="preserve"> руб.</w:t>
      </w:r>
      <w:r w:rsidRPr="000F7CF0">
        <w:rPr>
          <w:rFonts w:ascii="TimesNewRomanPSMT" w:hAnsi="TimesNewRomanPSMT"/>
          <w:color w:val="000000"/>
          <w:sz w:val="28"/>
          <w:szCs w:val="28"/>
        </w:rPr>
        <w:t>, что соответствует информации раздела 2«Расходы бюджета» по графе 9 ф. 0503127 в разрезе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подразделов бюджетной</w:t>
      </w:r>
      <w:r w:rsidR="009802C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классификации.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>Поступления и выбытия отчета ф. 0503123 соответствуют доходам и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расходам бюджета, отраженным в Отчете об исполнении бюджета главного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распорядителя, распорядителя, получателя бюджетных средств, главного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администратора, администратора источников финансирования дефицита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бюджета, главного администратора, администратора доходов бюджета (ф.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0503127).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об исполнении бюджета главного распорядителя,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распорядителя, получателя бюджетных средств, главного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 xml:space="preserve">администратора, администратора источников финансирования дефицитабюджета, главного администратора, администратора доходов бюджета(ф. 0503127)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составлен на основании данных по исполнению </w:t>
      </w:r>
      <w:r w:rsidRPr="008D4EB5">
        <w:rPr>
          <w:rFonts w:ascii="TimesNewRomanPSMT" w:hAnsi="TimesNewRomanPSMT"/>
          <w:color w:val="000000"/>
          <w:sz w:val="28"/>
          <w:szCs w:val="28"/>
        </w:rPr>
        <w:lastRenderedPageBreak/>
        <w:t>бюджета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получателей бюджетных средств, в рамках осуществляемой ими бюджетной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деятельности.</w:t>
      </w:r>
    </w:p>
    <w:p w:rsidR="00D74E4E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>Утвержденные бюджетные назначения, отраженные в отчете об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исполнении бюджета (ф. 0503127) по доходам и расходам соответствуют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уточненным плановым назначениям, утвержденным решением </w:t>
      </w:r>
      <w:r w:rsidR="004F1633">
        <w:rPr>
          <w:rFonts w:ascii="TimesNewRomanPSMT" w:hAnsi="TimesNewRomanPSMT"/>
          <w:color w:val="000000"/>
          <w:sz w:val="28"/>
          <w:szCs w:val="28"/>
        </w:rPr>
        <w:t>Представительного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Собрания </w:t>
      </w:r>
      <w:r w:rsidR="004F1633">
        <w:rPr>
          <w:rFonts w:ascii="TimesNewRomanPSMT" w:hAnsi="TimesNewRomanPSMT"/>
          <w:color w:val="000000"/>
          <w:sz w:val="28"/>
          <w:szCs w:val="28"/>
        </w:rPr>
        <w:t>Чагодощенского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муниципального округа от </w:t>
      </w:r>
      <w:r w:rsidR="004F1633">
        <w:rPr>
          <w:rFonts w:ascii="TimesNewRomanPSMT" w:hAnsi="TimesNewRomanPSMT"/>
          <w:color w:val="000000"/>
          <w:sz w:val="28"/>
          <w:szCs w:val="28"/>
        </w:rPr>
        <w:t>22.12.2022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№</w:t>
      </w:r>
      <w:r w:rsidR="004F1633">
        <w:rPr>
          <w:rFonts w:ascii="TimesNewRomanPSMT" w:hAnsi="TimesNewRomanPSMT"/>
          <w:color w:val="000000"/>
          <w:sz w:val="28"/>
          <w:szCs w:val="28"/>
        </w:rPr>
        <w:t>61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«О бюджете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Чагодощенского муниципального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74E4E">
        <w:rPr>
          <w:rFonts w:ascii="TimesNewRomanPSMT" w:hAnsi="TimesNewRomanPSMT"/>
          <w:color w:val="000000"/>
          <w:sz w:val="28"/>
          <w:szCs w:val="28"/>
        </w:rPr>
        <w:t>округа на 2023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год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и плановый период 2024 и 2025 годов</w:t>
      </w:r>
      <w:r w:rsidRPr="008D4EB5">
        <w:rPr>
          <w:rFonts w:ascii="TimesNewRomanPSMT" w:hAnsi="TimesNewRomanPSMT"/>
          <w:color w:val="000000"/>
          <w:sz w:val="28"/>
          <w:szCs w:val="28"/>
        </w:rPr>
        <w:t>» (с изменениями и дополнениями).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Применение кодов бюджетной классификации соответствует порядку,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установленному Приказом от </w:t>
      </w:r>
      <w:r w:rsidR="003D3798" w:rsidRPr="003D3798">
        <w:rPr>
          <w:rFonts w:ascii="TimesNewRomanPSMT" w:hAnsi="TimesNewRomanPSMT"/>
          <w:sz w:val="28"/>
          <w:szCs w:val="28"/>
        </w:rPr>
        <w:t>24</w:t>
      </w:r>
      <w:r w:rsidRPr="003D3798">
        <w:rPr>
          <w:rFonts w:ascii="TimesNewRomanPSMT" w:hAnsi="TimesNewRomanPSMT"/>
          <w:sz w:val="28"/>
          <w:szCs w:val="28"/>
        </w:rPr>
        <w:t>.0</w:t>
      </w:r>
      <w:r w:rsidR="003D3798" w:rsidRPr="003D3798">
        <w:rPr>
          <w:rFonts w:ascii="TimesNewRomanPSMT" w:hAnsi="TimesNewRomanPSMT"/>
          <w:sz w:val="28"/>
          <w:szCs w:val="28"/>
        </w:rPr>
        <w:t>5.2022</w:t>
      </w:r>
      <w:r w:rsidRPr="003D3798">
        <w:rPr>
          <w:rFonts w:ascii="TimesNewRomanPSMT" w:hAnsi="TimesNewRomanPSMT"/>
          <w:sz w:val="28"/>
          <w:szCs w:val="28"/>
        </w:rPr>
        <w:t xml:space="preserve"> г. №</w:t>
      </w:r>
      <w:r w:rsidR="003D3798" w:rsidRPr="003D3798">
        <w:rPr>
          <w:rFonts w:ascii="TimesNewRomanPSMT" w:hAnsi="TimesNewRomanPSMT"/>
          <w:sz w:val="28"/>
          <w:szCs w:val="28"/>
        </w:rPr>
        <w:t>8</w:t>
      </w:r>
      <w:r w:rsidRPr="003D3798">
        <w:rPr>
          <w:rFonts w:ascii="TimesNewRomanPSMT" w:hAnsi="TimesNewRomanPSMT"/>
          <w:sz w:val="28"/>
          <w:szCs w:val="28"/>
        </w:rPr>
        <w:t>2н «</w:t>
      </w:r>
      <w:r w:rsidRPr="008D4EB5">
        <w:rPr>
          <w:rFonts w:ascii="TimesNewRomanPSMT" w:hAnsi="TimesNewRomanPSMT"/>
          <w:color w:val="000000"/>
          <w:sz w:val="28"/>
          <w:szCs w:val="28"/>
        </w:rPr>
        <w:t>О Порядке формирования и</w:t>
      </w:r>
      <w:r w:rsidR="003B06C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применения кодов бюджетной классификации РФ, их структуре и принципах</w:t>
      </w:r>
      <w:r w:rsidR="003B06C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D3798">
        <w:rPr>
          <w:rFonts w:ascii="TimesNewRomanPSMT" w:hAnsi="TimesNewRomanPSMT"/>
          <w:color w:val="000000"/>
          <w:sz w:val="28"/>
          <w:szCs w:val="28"/>
        </w:rPr>
        <w:t>назначения» (далее - Приказ № 8</w:t>
      </w:r>
      <w:r w:rsidRPr="008D4EB5">
        <w:rPr>
          <w:rFonts w:ascii="TimesNewRomanPSMT" w:hAnsi="TimesNewRomanPSMT"/>
          <w:color w:val="000000"/>
          <w:sz w:val="28"/>
          <w:szCs w:val="28"/>
        </w:rPr>
        <w:t>2н).</w:t>
      </w:r>
    </w:p>
    <w:p w:rsidR="003B06C5" w:rsidRPr="003B06C5" w:rsidRDefault="00CC28FD" w:rsidP="003B06C5">
      <w:pPr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C28FD">
        <w:rPr>
          <w:rFonts w:ascii="TimesNewRomanPSMT" w:hAnsi="TimesNewRomanPSMT"/>
          <w:color w:val="000000"/>
          <w:sz w:val="28"/>
          <w:szCs w:val="28"/>
        </w:rPr>
        <w:t xml:space="preserve">Доходы </w:t>
      </w:r>
      <w:r w:rsidR="003B06C5">
        <w:rPr>
          <w:rFonts w:ascii="TimesNewRomanPSMT" w:hAnsi="TimesNewRomanPSMT"/>
          <w:sz w:val="28"/>
          <w:szCs w:val="28"/>
        </w:rPr>
        <w:t xml:space="preserve">Администрации округа </w:t>
      </w:r>
      <w:r w:rsidR="003B06C5" w:rsidRPr="003B06C5">
        <w:rPr>
          <w:rFonts w:ascii="TimesNewRomanPSMT" w:hAnsi="TimesNewRomanPSMT"/>
          <w:color w:val="000000"/>
          <w:sz w:val="28"/>
          <w:szCs w:val="28"/>
        </w:rPr>
        <w:t xml:space="preserve">главного администратора доходов  бюджета утверждены в сумме </w:t>
      </w:r>
      <w:r w:rsidR="003B06C5">
        <w:rPr>
          <w:rFonts w:ascii="TimesNewRomanPSMT" w:hAnsi="TimesNewRomanPSMT"/>
          <w:color w:val="000000"/>
          <w:sz w:val="28"/>
          <w:szCs w:val="28"/>
        </w:rPr>
        <w:t>3767,7</w:t>
      </w:r>
      <w:r w:rsidR="003B06C5" w:rsidRPr="003B06C5">
        <w:rPr>
          <w:rFonts w:ascii="TimesNewRomanPSMT" w:hAnsi="TimesNewRomanPSMT"/>
          <w:color w:val="000000"/>
          <w:sz w:val="28"/>
          <w:szCs w:val="28"/>
        </w:rPr>
        <w:t xml:space="preserve"> тыс. руб., исполнение доходной части составило </w:t>
      </w:r>
      <w:r w:rsidR="003B06C5">
        <w:rPr>
          <w:rFonts w:ascii="TimesNewRomanPSMT" w:hAnsi="TimesNewRomanPSMT"/>
          <w:color w:val="000000"/>
          <w:sz w:val="28"/>
          <w:szCs w:val="28"/>
        </w:rPr>
        <w:t>3619,0</w:t>
      </w:r>
      <w:r w:rsidR="003B06C5" w:rsidRPr="003B06C5">
        <w:rPr>
          <w:rFonts w:ascii="TimesNewRomanPSMT" w:hAnsi="TimesNewRomanPSMT"/>
          <w:color w:val="000000"/>
          <w:sz w:val="28"/>
          <w:szCs w:val="28"/>
        </w:rPr>
        <w:t xml:space="preserve"> тыс. руб. или </w:t>
      </w:r>
      <w:r w:rsidR="003B06C5">
        <w:rPr>
          <w:rFonts w:ascii="TimesNewRomanPSMT" w:hAnsi="TimesNewRomanPSMT"/>
          <w:color w:val="000000"/>
          <w:sz w:val="28"/>
          <w:szCs w:val="28"/>
        </w:rPr>
        <w:t>96,1</w:t>
      </w:r>
      <w:r w:rsidR="003B06C5" w:rsidRPr="003B06C5">
        <w:rPr>
          <w:rFonts w:ascii="TimesNewRomanPSMT" w:hAnsi="TimesNewRomanPSMT"/>
          <w:color w:val="000000"/>
          <w:sz w:val="28"/>
          <w:szCs w:val="28"/>
        </w:rPr>
        <w:t xml:space="preserve">%. </w:t>
      </w:r>
    </w:p>
    <w:p w:rsidR="00D971E9" w:rsidRPr="00D971E9" w:rsidRDefault="008D4EB5" w:rsidP="00D971E9">
      <w:pPr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B0041">
        <w:rPr>
          <w:rFonts w:ascii="TimesNewRomanPSMT" w:hAnsi="TimesNewRomanPSMT"/>
          <w:color w:val="000000"/>
          <w:sz w:val="28"/>
          <w:szCs w:val="28"/>
        </w:rPr>
        <w:t xml:space="preserve">Расходы </w:t>
      </w:r>
      <w:r w:rsidR="002E4213" w:rsidRPr="00DB0041">
        <w:rPr>
          <w:rFonts w:ascii="TimesNewRomanPSMT" w:hAnsi="TimesNewRomanPSMT"/>
          <w:color w:val="000000"/>
          <w:sz w:val="28"/>
          <w:szCs w:val="28"/>
        </w:rPr>
        <w:t>Администрации округа</w:t>
      </w:r>
      <w:r w:rsidR="000839D3" w:rsidRPr="00DB004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C28FD" w:rsidRPr="00DB004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B0041">
        <w:rPr>
          <w:rFonts w:ascii="TimesNewRomanPSMT" w:hAnsi="TimesNewRomanPSMT"/>
          <w:color w:val="000000"/>
          <w:sz w:val="28"/>
          <w:szCs w:val="28"/>
        </w:rPr>
        <w:t xml:space="preserve">утверждены в сумме </w:t>
      </w:r>
      <w:r w:rsidR="002E4213" w:rsidRPr="00DB0041">
        <w:rPr>
          <w:rFonts w:ascii="TimesNewRomanPSMT" w:hAnsi="TimesNewRomanPSMT"/>
          <w:color w:val="000000"/>
          <w:sz w:val="28"/>
          <w:szCs w:val="28"/>
        </w:rPr>
        <w:t>573939,2</w:t>
      </w:r>
      <w:r w:rsidR="004F1633" w:rsidRPr="00DB0041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DB0041">
        <w:rPr>
          <w:rFonts w:ascii="TimesNewRomanPSMT" w:hAnsi="TimesNewRomanPSMT"/>
          <w:color w:val="000000"/>
          <w:sz w:val="28"/>
          <w:szCs w:val="28"/>
        </w:rPr>
        <w:t xml:space="preserve"> руб</w:t>
      </w:r>
      <w:r w:rsidR="004F1633" w:rsidRPr="00DB0041">
        <w:rPr>
          <w:rFonts w:ascii="TimesNewRomanPSMT" w:hAnsi="TimesNewRomanPSMT"/>
          <w:color w:val="000000"/>
          <w:sz w:val="28"/>
          <w:szCs w:val="28"/>
        </w:rPr>
        <w:t>., и</w:t>
      </w:r>
      <w:r w:rsidRPr="00DB0041">
        <w:rPr>
          <w:rFonts w:ascii="TimesNewRomanPSMT" w:hAnsi="TimesNewRomanPSMT"/>
          <w:color w:val="000000"/>
          <w:sz w:val="28"/>
          <w:szCs w:val="28"/>
        </w:rPr>
        <w:t>сполнени</w:t>
      </w:r>
      <w:r w:rsidR="00D74E4E" w:rsidRPr="00DB0041">
        <w:rPr>
          <w:rFonts w:ascii="TimesNewRomanPSMT" w:hAnsi="TimesNewRomanPSMT"/>
          <w:color w:val="000000"/>
          <w:sz w:val="28"/>
          <w:szCs w:val="28"/>
        </w:rPr>
        <w:t xml:space="preserve">е </w:t>
      </w:r>
      <w:r w:rsidRPr="00DB0041">
        <w:rPr>
          <w:rFonts w:ascii="TimesNewRomanPSMT" w:hAnsi="TimesNewRomanPSMT"/>
          <w:color w:val="000000"/>
          <w:sz w:val="28"/>
          <w:szCs w:val="28"/>
        </w:rPr>
        <w:t xml:space="preserve">составило </w:t>
      </w:r>
      <w:r w:rsidR="002E4213" w:rsidRPr="00DB0041">
        <w:rPr>
          <w:rFonts w:ascii="TimesNewRomanPSMT" w:hAnsi="TimesNewRomanPSMT"/>
          <w:color w:val="000000"/>
          <w:sz w:val="28"/>
          <w:szCs w:val="28"/>
        </w:rPr>
        <w:t>560053,3</w:t>
      </w:r>
      <w:r w:rsidR="000839D3" w:rsidRPr="00DB0041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DB0041">
        <w:rPr>
          <w:rFonts w:ascii="TimesNewRomanPSMT" w:hAnsi="TimesNewRomanPSMT"/>
          <w:color w:val="000000"/>
          <w:sz w:val="28"/>
          <w:szCs w:val="28"/>
        </w:rPr>
        <w:t xml:space="preserve"> руб.</w:t>
      </w:r>
      <w:r w:rsidR="000839D3" w:rsidRPr="00DB0041">
        <w:rPr>
          <w:rFonts w:ascii="TimesNewRomanPSMT" w:hAnsi="TimesNewRomanPSMT"/>
          <w:color w:val="000000"/>
          <w:sz w:val="28"/>
          <w:szCs w:val="28"/>
        </w:rPr>
        <w:t xml:space="preserve"> или 9</w:t>
      </w:r>
      <w:r w:rsidR="002E4213" w:rsidRPr="00DB0041">
        <w:rPr>
          <w:rFonts w:ascii="TimesNewRomanPSMT" w:hAnsi="TimesNewRomanPSMT"/>
          <w:color w:val="000000"/>
          <w:sz w:val="28"/>
          <w:szCs w:val="28"/>
        </w:rPr>
        <w:t>7</w:t>
      </w:r>
      <w:r w:rsidR="000839D3" w:rsidRPr="00DB0041">
        <w:rPr>
          <w:rFonts w:ascii="TimesNewRomanPSMT" w:hAnsi="TimesNewRomanPSMT"/>
          <w:color w:val="000000"/>
          <w:sz w:val="28"/>
          <w:szCs w:val="28"/>
        </w:rPr>
        <w:t>,</w:t>
      </w:r>
      <w:r w:rsidR="002E4213" w:rsidRPr="00DB0041">
        <w:rPr>
          <w:rFonts w:ascii="TimesNewRomanPSMT" w:hAnsi="TimesNewRomanPSMT"/>
          <w:color w:val="000000"/>
          <w:sz w:val="28"/>
          <w:szCs w:val="28"/>
        </w:rPr>
        <w:t>6</w:t>
      </w:r>
      <w:r w:rsidR="00D74E4E" w:rsidRPr="00DB0041">
        <w:rPr>
          <w:rFonts w:ascii="TimesNewRomanPSMT" w:hAnsi="TimesNewRomanPSMT"/>
          <w:color w:val="000000"/>
          <w:sz w:val="28"/>
          <w:szCs w:val="28"/>
        </w:rPr>
        <w:t>%</w:t>
      </w:r>
      <w:r w:rsidRPr="00DB0041"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="00D971E9" w:rsidRPr="00DB0041">
        <w:rPr>
          <w:rFonts w:ascii="TimesNewRomanPSMT" w:hAnsi="TimesNewRomanPSMT"/>
          <w:color w:val="000000"/>
          <w:sz w:val="28"/>
          <w:szCs w:val="28"/>
        </w:rPr>
        <w:t xml:space="preserve">Не исполнение бюджетных назначений  </w:t>
      </w:r>
      <w:r w:rsidR="00DB0041" w:rsidRPr="00DB0041">
        <w:rPr>
          <w:color w:val="000000"/>
          <w:sz w:val="28"/>
          <w:szCs w:val="28"/>
        </w:rPr>
        <w:t xml:space="preserve">обусловлено поступлением документов на оплату от контрагентов по окончании отчетного периода.  </w:t>
      </w:r>
      <w:r w:rsidR="00D971E9" w:rsidRPr="00DB0041">
        <w:rPr>
          <w:rFonts w:ascii="TimesNewRomanPSMT" w:hAnsi="TimesNewRomanPSMT"/>
          <w:color w:val="000000"/>
          <w:sz w:val="28"/>
          <w:szCs w:val="28"/>
        </w:rPr>
        <w:t xml:space="preserve"> и  составила </w:t>
      </w:r>
      <w:r w:rsidR="00DB0041" w:rsidRPr="00DB0041">
        <w:rPr>
          <w:rFonts w:ascii="TimesNewRomanPSMT" w:hAnsi="TimesNewRomanPSMT"/>
          <w:color w:val="000000"/>
          <w:sz w:val="28"/>
          <w:szCs w:val="28"/>
        </w:rPr>
        <w:t>13885,9</w:t>
      </w:r>
      <w:r w:rsidR="00D971E9" w:rsidRPr="00DB0041">
        <w:rPr>
          <w:rFonts w:ascii="TimesNewRomanPSMT" w:hAnsi="TimesNewRomanPSMT"/>
          <w:color w:val="000000"/>
          <w:sz w:val="28"/>
          <w:szCs w:val="28"/>
        </w:rPr>
        <w:t xml:space="preserve"> тыс.руб.</w:t>
      </w:r>
      <w:r w:rsidR="00D971E9" w:rsidRPr="00D971E9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D74E4E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 xml:space="preserve">На расходы </w:t>
      </w:r>
      <w:r w:rsidR="00C24FCF">
        <w:rPr>
          <w:rFonts w:ascii="TimesNewRomanPSMT" w:hAnsi="TimesNewRomanPSMT"/>
          <w:color w:val="000000"/>
          <w:sz w:val="28"/>
          <w:szCs w:val="28"/>
        </w:rPr>
        <w:t>А</w:t>
      </w:r>
      <w:r w:rsidR="00CC28FD">
        <w:rPr>
          <w:rFonts w:ascii="TimesNewRomanPSMT" w:hAnsi="TimesNewRomanPSMT"/>
          <w:color w:val="000000"/>
          <w:sz w:val="28"/>
          <w:szCs w:val="28"/>
        </w:rPr>
        <w:t xml:space="preserve">дминистрации </w:t>
      </w:r>
      <w:r w:rsidR="00D74E4E">
        <w:rPr>
          <w:rFonts w:ascii="TimesNewRomanPSMT" w:hAnsi="TimesNewRomanPSMT"/>
          <w:color w:val="000000"/>
          <w:sz w:val="28"/>
          <w:szCs w:val="28"/>
        </w:rPr>
        <w:t>округа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приходится </w:t>
      </w:r>
      <w:r w:rsidR="00C24FCF">
        <w:rPr>
          <w:rFonts w:ascii="TimesNewRomanPSMT" w:hAnsi="TimesNewRomanPSMT"/>
          <w:color w:val="000000" w:themeColor="text1"/>
          <w:sz w:val="28"/>
          <w:szCs w:val="28"/>
        </w:rPr>
        <w:t>56,5</w:t>
      </w:r>
      <w:r w:rsidR="00492CB8">
        <w:rPr>
          <w:rFonts w:ascii="TimesNewRomanPSMT" w:hAnsi="TimesNewRomanPSMT"/>
          <w:color w:val="000000" w:themeColor="text1"/>
          <w:sz w:val="28"/>
          <w:szCs w:val="28"/>
        </w:rPr>
        <w:t xml:space="preserve"> %</w:t>
      </w:r>
      <w:r w:rsidR="004F1633">
        <w:rPr>
          <w:rFonts w:ascii="TimesNewRomanPSMT" w:hAnsi="TimesNewRomanPSMT"/>
          <w:color w:val="FF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общего </w:t>
      </w:r>
      <w:r w:rsidR="00D74E4E">
        <w:rPr>
          <w:rFonts w:ascii="TimesNewRomanPSMT" w:hAnsi="TimesNewRomanPSMT"/>
          <w:color w:val="000000"/>
          <w:sz w:val="28"/>
          <w:szCs w:val="28"/>
        </w:rPr>
        <w:t>о</w:t>
      </w:r>
      <w:r w:rsidRPr="008D4EB5">
        <w:rPr>
          <w:rFonts w:ascii="TimesNewRomanPSMT" w:hAnsi="TimesNewRomanPSMT"/>
          <w:color w:val="000000"/>
          <w:sz w:val="28"/>
          <w:szCs w:val="28"/>
        </w:rPr>
        <w:t>бъема расходов бюджета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округа</w:t>
      </w:r>
      <w:r w:rsidRPr="008D4EB5">
        <w:rPr>
          <w:rFonts w:ascii="TimesNewRomanPSMT" w:hAnsi="TimesNewRomanPSMT"/>
          <w:color w:val="000000"/>
          <w:sz w:val="28"/>
          <w:szCs w:val="28"/>
        </w:rPr>
        <w:t>.</w:t>
      </w:r>
    </w:p>
    <w:p w:rsidR="00150239" w:rsidRPr="00150239" w:rsidRDefault="008D4EB5" w:rsidP="00150239">
      <w:pPr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 принятых бюджетных обязательствах (ф. 0503128)</w:t>
      </w:r>
      <w:r w:rsidRPr="008D4EB5">
        <w:rPr>
          <w:rFonts w:ascii="TimesNewRomanPSMT" w:hAnsi="TimesNewRomanPSMT"/>
          <w:color w:val="000000"/>
          <w:sz w:val="28"/>
          <w:szCs w:val="28"/>
        </w:rPr>
        <w:t>составлен на основании данных о принятии и исполнении получателями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бюджетных средств бюджетных обязательств в рамках осуществляемой ими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бюджетной деятельности. Показатели граф 4, 5 и 10 разделов «Бюджетные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обязательства текущего (отчетного) финансового года по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расходам», «Бюджетные обязательства текущего (отчетного) финансового года</w:t>
      </w:r>
      <w:r w:rsidR="004A0DB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по выплатам источников финансирования дефицита бюджета» отчета (ф.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0503128) соответствуют показателям граф 4, 5 и 9 отчета (ф. 0503127).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Согласно отчетным данным по ф. 0503128 по состоянию на 01.01.202</w:t>
      </w:r>
      <w:r w:rsidR="00D74E4E">
        <w:rPr>
          <w:rFonts w:ascii="TimesNewRomanPSMT" w:hAnsi="TimesNewRomanPSMT"/>
          <w:color w:val="000000"/>
          <w:sz w:val="28"/>
          <w:szCs w:val="28"/>
        </w:rPr>
        <w:t>4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превышение принятых бюджетных и денежных обязательств над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утвержденными на 20</w:t>
      </w:r>
      <w:r w:rsidR="00D74E4E">
        <w:rPr>
          <w:rFonts w:ascii="TimesNewRomanPSMT" w:hAnsi="TimesNewRomanPSMT"/>
          <w:color w:val="000000"/>
          <w:sz w:val="28"/>
          <w:szCs w:val="28"/>
        </w:rPr>
        <w:t>23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год лимитами бюджетных обязательств не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установлено.</w:t>
      </w:r>
      <w:r w:rsidR="00150239" w:rsidRPr="0015023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В соответствии со ст.219 БК РФ, бюджетные обязательства принимались в пределах доведенных лимитов бюджетных обязательств, а именно принято бюджетных обязательств на сумму </w:t>
      </w:r>
      <w:r w:rsidR="0015023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572858,6</w:t>
      </w:r>
      <w:r w:rsidR="00150239" w:rsidRPr="0015023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тыс.руб., из них с применением конкурентных способов </w:t>
      </w:r>
      <w:r w:rsidR="0015023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389108,4</w:t>
      </w:r>
      <w:r w:rsidR="00150239" w:rsidRPr="0015023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тыс.руб.,</w:t>
      </w:r>
      <w:r w:rsidR="00150239" w:rsidRPr="00150239">
        <w:rPr>
          <w:rFonts w:ascii="Times New Roman CYR" w:hAnsi="Times New Roman CYR" w:cs="Times New Roman CYR"/>
          <w:color w:val="C00000"/>
          <w:kern w:val="0"/>
          <w:sz w:val="28"/>
          <w:szCs w:val="28"/>
          <w:lang w:eastAsia="ru-RU"/>
        </w:rPr>
        <w:t xml:space="preserve"> </w:t>
      </w:r>
      <w:r w:rsidR="00150239" w:rsidRPr="00150239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что подтверждено формой ф.0503175 . </w:t>
      </w:r>
      <w:r w:rsidR="00150239" w:rsidRPr="0015023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Экономия в результате применения конкурентных способов </w:t>
      </w:r>
      <w:r w:rsidR="00150239" w:rsidRPr="00150239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составила </w:t>
      </w:r>
      <w:r w:rsidR="00150239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407,6</w:t>
      </w:r>
      <w:r w:rsidR="00150239" w:rsidRPr="00150239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тыс. руб.</w:t>
      </w:r>
      <w:r w:rsidR="00150239" w:rsidRPr="0015023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150239" w:rsidRPr="0060229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Неисполненные бюджетные обязательства составили 1280</w:t>
      </w:r>
      <w:r w:rsidR="006E23C4" w:rsidRPr="0060229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</w:t>
      </w:r>
      <w:r w:rsidR="00150239" w:rsidRPr="0060229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,3 тыс.руб.</w:t>
      </w:r>
    </w:p>
    <w:p w:rsidR="00D74E4E" w:rsidRDefault="00150239" w:rsidP="004D2EA7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74E4E" w:rsidRPr="00D74E4E">
        <w:rPr>
          <w:rFonts w:ascii="TimesNewRomanPSMT" w:hAnsi="TimesNewRomanPSMT"/>
          <w:color w:val="000000"/>
          <w:sz w:val="28"/>
          <w:szCs w:val="28"/>
        </w:rPr>
        <w:t>Контрольные соотношения между показателями форм годовой</w:t>
      </w:r>
      <w:r w:rsidR="00D74E4E" w:rsidRPr="00D74E4E">
        <w:rPr>
          <w:rFonts w:ascii="TimesNewRomanPSMT" w:hAnsi="TimesNewRomanPSMT"/>
          <w:color w:val="000000"/>
          <w:sz w:val="28"/>
          <w:szCs w:val="28"/>
        </w:rPr>
        <w:br/>
        <w:t>бюджетной отчетности главным распорядителем бюджетных средств</w:t>
      </w:r>
      <w:r w:rsidR="00D74E4E" w:rsidRPr="00D74E4E">
        <w:rPr>
          <w:rFonts w:ascii="TimesNewRomanPSMT" w:hAnsi="TimesNewRomanPSMT"/>
          <w:color w:val="000000"/>
          <w:sz w:val="28"/>
          <w:szCs w:val="28"/>
        </w:rPr>
        <w:br/>
        <w:t>соблюдены.</w:t>
      </w:r>
    </w:p>
    <w:p w:rsidR="00A05A41" w:rsidRPr="00C238DA" w:rsidRDefault="00A05A41" w:rsidP="00A05A41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</w:t>
      </w:r>
      <w:r w:rsidRPr="00C238DA">
        <w:rPr>
          <w:rFonts w:ascii="TimesNewRomanPSMT" w:hAnsi="TimesNewRomanPSMT"/>
          <w:color w:val="000000"/>
          <w:sz w:val="28"/>
          <w:szCs w:val="28"/>
        </w:rPr>
        <w:t>В отчетном периоде 7  бюджетных учреждений являлись получателями субсидий на выполнение муниципального задания и субсидии на иные цели.</w:t>
      </w:r>
    </w:p>
    <w:p w:rsidR="00D876C1" w:rsidRDefault="00A05A41" w:rsidP="00A05A41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238DA">
        <w:rPr>
          <w:rFonts w:ascii="TimesNewRomanPSMT" w:hAnsi="TimesNewRomanPSMT"/>
          <w:color w:val="000000"/>
          <w:sz w:val="28"/>
          <w:szCs w:val="28"/>
        </w:rPr>
        <w:t xml:space="preserve">В сведениях о финансовых вложениях получателя бюджетных средств, администратора источника финансирования дефицита бюджета (ф. 0503171) </w:t>
      </w:r>
      <w:r w:rsidRPr="00C238DA">
        <w:rPr>
          <w:rFonts w:ascii="TimesNewRomanPSMT" w:hAnsi="TimesNewRomanPSMT"/>
          <w:color w:val="000000"/>
          <w:sz w:val="28"/>
          <w:szCs w:val="28"/>
        </w:rPr>
        <w:lastRenderedPageBreak/>
        <w:t xml:space="preserve">отражены обобщенные за отчетный период данные о финансовых вложениях и вложениях в финансовые активы, в соответствии с которыми размер участия </w:t>
      </w:r>
      <w:r w:rsidR="00A35677" w:rsidRPr="00C238DA">
        <w:rPr>
          <w:rFonts w:ascii="TimesNewRomanPSMT" w:hAnsi="TimesNewRomanPSMT"/>
          <w:color w:val="000000"/>
          <w:sz w:val="28"/>
          <w:szCs w:val="28"/>
        </w:rPr>
        <w:t>Администрации округа</w:t>
      </w:r>
      <w:r w:rsidRPr="00C238DA">
        <w:rPr>
          <w:rFonts w:ascii="TimesNewRomanPSMT" w:hAnsi="TimesNewRomanPSMT"/>
          <w:color w:val="000000"/>
          <w:sz w:val="28"/>
          <w:szCs w:val="28"/>
        </w:rPr>
        <w:t xml:space="preserve">, как учредителя в бюджетных учреждениях составляет   </w:t>
      </w:r>
      <w:r w:rsidR="00C238DA" w:rsidRPr="00C238DA">
        <w:rPr>
          <w:rFonts w:ascii="TimesNewRomanPSMT" w:hAnsi="TimesNewRomanPSMT"/>
          <w:color w:val="000000"/>
          <w:sz w:val="28"/>
          <w:szCs w:val="28"/>
        </w:rPr>
        <w:t>77502,6</w:t>
      </w:r>
      <w:r w:rsidR="00D532B7" w:rsidRPr="00C238DA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C238DA">
        <w:rPr>
          <w:rFonts w:ascii="TimesNewRomanPSMT" w:hAnsi="TimesNewRomanPSMT"/>
          <w:color w:val="000000"/>
          <w:sz w:val="28"/>
          <w:szCs w:val="28"/>
        </w:rPr>
        <w:t>руб. Итоговые суммы финансовых вложений формы 0503171 соответствуют данным баланса (ф. 0503130).</w:t>
      </w:r>
    </w:p>
    <w:p w:rsidR="00D876C1" w:rsidRDefault="00D876C1" w:rsidP="004D2EA7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</w:p>
    <w:p w:rsidR="000572D7" w:rsidRPr="006B7326" w:rsidRDefault="004E367A" w:rsidP="00731CFC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 w:rsidRPr="006B7326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4</w:t>
      </w:r>
      <w:r w:rsidR="00886F2C" w:rsidRPr="006B7326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.Исполнение бюджетных назначений</w:t>
      </w:r>
    </w:p>
    <w:p w:rsidR="0063262F" w:rsidRDefault="00F22E2E" w:rsidP="0063262F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внешней проверки годовой бюджетной отчетности главного администратора бюджетных средств проверено соответствие плановых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показателей, указанных в годовой бюджетной отчетности за 2023 год,</w:t>
      </w:r>
      <w:r w:rsidR="00044242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показателям Решения 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Представительного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Собрания 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муниципального округа от 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22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.12.2022 №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61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(в редакции от 2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8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.12.2023 №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103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) «О бюджете 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муниципального 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 на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2023 год и на плановый период 2024 и 2025 годов» (далее – решение о бюджете).</w:t>
      </w:r>
      <w:r w:rsidR="0063262F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 соответствии с решением о бюджете </w:t>
      </w:r>
      <w:r w:rsidR="00C238D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Администрация округа</w:t>
      </w:r>
      <w:r w:rsidR="00025CB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в отчетном периоде являлось</w:t>
      </w:r>
      <w:r w:rsidR="0063262F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главным администратором доходов и главным</w:t>
      </w:r>
      <w:r w:rsidR="0028034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63262F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ра</w:t>
      </w:r>
      <w:r w:rsidR="00025CB7" w:rsidRP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спорядителем бюджетных средств.</w:t>
      </w:r>
    </w:p>
    <w:p w:rsidR="00280347" w:rsidRDefault="004E367A" w:rsidP="00280347">
      <w:pPr>
        <w:keepNext/>
        <w:keepLines/>
        <w:spacing w:after="120" w:line="240" w:lineRule="auto"/>
        <w:ind w:firstLine="567"/>
        <w:jc w:val="both"/>
        <w:rPr>
          <w:rFonts w:ascii="TimesNewRomanPSMT" w:hAnsi="TimesNewRomanPSMT"/>
          <w:kern w:val="0"/>
          <w:sz w:val="28"/>
          <w:szCs w:val="28"/>
          <w:lang w:eastAsia="ru-RU"/>
        </w:rPr>
      </w:pPr>
      <w:r>
        <w:rPr>
          <w:i/>
          <w:sz w:val="28"/>
          <w:szCs w:val="28"/>
        </w:rPr>
        <w:t>4</w:t>
      </w:r>
      <w:r w:rsidR="00D32ACF">
        <w:rPr>
          <w:i/>
          <w:sz w:val="28"/>
          <w:szCs w:val="28"/>
        </w:rPr>
        <w:t xml:space="preserve">.1. Результаты проверки и анализа исполнения </w:t>
      </w:r>
      <w:r w:rsidR="00D32ACF">
        <w:rPr>
          <w:i/>
          <w:iCs/>
          <w:sz w:val="28"/>
          <w:szCs w:val="28"/>
        </w:rPr>
        <w:t xml:space="preserve">бюджета </w:t>
      </w:r>
      <w:r w:rsidR="00F22E2E">
        <w:rPr>
          <w:i/>
          <w:iCs/>
          <w:sz w:val="28"/>
          <w:szCs w:val="28"/>
        </w:rPr>
        <w:t>округа</w:t>
      </w:r>
      <w:r w:rsidR="00280347">
        <w:rPr>
          <w:i/>
          <w:iCs/>
          <w:sz w:val="28"/>
          <w:szCs w:val="28"/>
        </w:rPr>
        <w:t xml:space="preserve"> </w:t>
      </w:r>
      <w:r w:rsidR="00D32ACF">
        <w:rPr>
          <w:i/>
          <w:sz w:val="28"/>
          <w:szCs w:val="28"/>
        </w:rPr>
        <w:t>по доходам</w:t>
      </w:r>
      <w:r w:rsidR="00280347" w:rsidRPr="00280347">
        <w:rPr>
          <w:rFonts w:ascii="TimesNewRomanPSMT" w:hAnsi="TimesNewRomanPSMT"/>
          <w:kern w:val="0"/>
          <w:sz w:val="28"/>
          <w:szCs w:val="28"/>
          <w:lang w:eastAsia="ru-RU"/>
        </w:rPr>
        <w:t xml:space="preserve"> </w:t>
      </w:r>
    </w:p>
    <w:p w:rsidR="00161580" w:rsidRDefault="00280347" w:rsidP="00161580">
      <w:pPr>
        <w:spacing w:line="240" w:lineRule="auto"/>
        <w:ind w:firstLine="567"/>
        <w:jc w:val="both"/>
        <w:rPr>
          <w:kern w:val="0"/>
          <w:sz w:val="28"/>
          <w:szCs w:val="28"/>
          <w:lang w:eastAsia="ru-RU"/>
        </w:rPr>
      </w:pPr>
      <w:r w:rsidRPr="00280347">
        <w:rPr>
          <w:rFonts w:ascii="TimesNewRomanPSMT" w:hAnsi="TimesNewRomanPSMT"/>
          <w:kern w:val="0"/>
          <w:sz w:val="28"/>
          <w:szCs w:val="28"/>
          <w:lang w:eastAsia="ru-RU"/>
        </w:rPr>
        <w:t xml:space="preserve">Постановлением администрации Чагодощенского муниципального округа Вологодской области  № 397   от  19.12.2022   </w:t>
      </w:r>
      <w:r w:rsidRPr="00280347">
        <w:rPr>
          <w:rFonts w:ascii="TimesNewRomanPSMT" w:hAnsi="TimesNewRomanPSMT" w:hint="eastAsia"/>
          <w:kern w:val="0"/>
          <w:sz w:val="28"/>
          <w:szCs w:val="28"/>
          <w:lang w:eastAsia="ru-RU"/>
        </w:rPr>
        <w:t>«</w:t>
      </w:r>
      <w:r w:rsidRPr="00280347">
        <w:rPr>
          <w:kern w:val="0"/>
          <w:sz w:val="28"/>
          <w:szCs w:val="28"/>
          <w:lang w:eastAsia="ru-RU"/>
        </w:rPr>
        <w:t xml:space="preserve">Об утверждении перечней главных администраторов доходов и источников внутреннего финансирования дефицита бюджета </w:t>
      </w:r>
      <w:r w:rsidRPr="00280347">
        <w:rPr>
          <w:rFonts w:eastAsia="Calibri"/>
          <w:kern w:val="0"/>
          <w:sz w:val="28"/>
          <w:szCs w:val="28"/>
          <w:lang w:eastAsia="en-US"/>
        </w:rPr>
        <w:t xml:space="preserve">Чагодощенского муниципального </w:t>
      </w:r>
      <w:r w:rsidRPr="00280347">
        <w:rPr>
          <w:kern w:val="0"/>
          <w:sz w:val="28"/>
          <w:szCs w:val="28"/>
          <w:lang w:eastAsia="ru-RU"/>
        </w:rPr>
        <w:t xml:space="preserve">округа Вологодской области» утверждено, что </w:t>
      </w:r>
      <w:r w:rsidR="00C238DA">
        <w:rPr>
          <w:kern w:val="0"/>
          <w:sz w:val="28"/>
          <w:szCs w:val="28"/>
          <w:lang w:eastAsia="ru-RU"/>
        </w:rPr>
        <w:t>Администрация округа</w:t>
      </w:r>
      <w:r>
        <w:rPr>
          <w:kern w:val="0"/>
          <w:sz w:val="28"/>
          <w:szCs w:val="28"/>
          <w:lang w:eastAsia="ru-RU"/>
        </w:rPr>
        <w:t xml:space="preserve"> </w:t>
      </w:r>
      <w:r w:rsidRPr="00280347">
        <w:rPr>
          <w:kern w:val="0"/>
          <w:sz w:val="28"/>
          <w:szCs w:val="28"/>
          <w:lang w:eastAsia="ru-RU"/>
        </w:rPr>
        <w:t xml:space="preserve"> с кодом </w:t>
      </w:r>
      <w:r w:rsidR="006B7326">
        <w:rPr>
          <w:kern w:val="0"/>
          <w:sz w:val="28"/>
          <w:szCs w:val="28"/>
          <w:lang w:eastAsia="ru-RU"/>
        </w:rPr>
        <w:t>29</w:t>
      </w:r>
      <w:r w:rsidR="00161580">
        <w:rPr>
          <w:kern w:val="0"/>
          <w:sz w:val="28"/>
          <w:szCs w:val="28"/>
          <w:lang w:eastAsia="ru-RU"/>
        </w:rPr>
        <w:t>3</w:t>
      </w:r>
      <w:r>
        <w:rPr>
          <w:kern w:val="0"/>
          <w:sz w:val="28"/>
          <w:szCs w:val="28"/>
          <w:lang w:eastAsia="ru-RU"/>
        </w:rPr>
        <w:t xml:space="preserve"> </w:t>
      </w:r>
      <w:r w:rsidRPr="00280347">
        <w:rPr>
          <w:kern w:val="0"/>
          <w:sz w:val="28"/>
          <w:szCs w:val="28"/>
          <w:lang w:eastAsia="ru-RU"/>
        </w:rPr>
        <w:t xml:space="preserve">является главным администратором </w:t>
      </w:r>
      <w:r w:rsidR="006D55DB">
        <w:rPr>
          <w:kern w:val="0"/>
          <w:sz w:val="28"/>
          <w:szCs w:val="28"/>
          <w:lang w:eastAsia="ru-RU"/>
        </w:rPr>
        <w:t xml:space="preserve">налоговых и неналоговых </w:t>
      </w:r>
      <w:r w:rsidRPr="00280347">
        <w:rPr>
          <w:kern w:val="0"/>
          <w:sz w:val="28"/>
          <w:szCs w:val="28"/>
          <w:lang w:eastAsia="ru-RU"/>
        </w:rPr>
        <w:t>доходов бюджета Чагодощенского муниципального округа</w:t>
      </w:r>
      <w:r w:rsidR="006D55DB">
        <w:rPr>
          <w:kern w:val="0"/>
          <w:sz w:val="28"/>
          <w:szCs w:val="28"/>
          <w:lang w:eastAsia="ru-RU"/>
        </w:rPr>
        <w:t xml:space="preserve"> и безвозмездных поступлений</w:t>
      </w:r>
      <w:r w:rsidRPr="00280347">
        <w:rPr>
          <w:kern w:val="0"/>
          <w:sz w:val="28"/>
          <w:szCs w:val="28"/>
          <w:lang w:eastAsia="ru-RU"/>
        </w:rPr>
        <w:t>.</w:t>
      </w:r>
      <w:r w:rsidR="006B7326">
        <w:rPr>
          <w:kern w:val="0"/>
          <w:sz w:val="28"/>
          <w:szCs w:val="28"/>
          <w:lang w:eastAsia="ru-RU"/>
        </w:rPr>
        <w:t xml:space="preserve"> </w:t>
      </w:r>
    </w:p>
    <w:p w:rsidR="006D55DB" w:rsidRDefault="006D55DB" w:rsidP="00161580">
      <w:pPr>
        <w:spacing w:line="240" w:lineRule="auto"/>
        <w:ind w:firstLine="567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Анализ доходной части бюджета Администрации округа.</w:t>
      </w:r>
    </w:p>
    <w:tbl>
      <w:tblPr>
        <w:tblW w:w="9020" w:type="dxa"/>
        <w:tblInd w:w="96" w:type="dxa"/>
        <w:tblLook w:val="04A0"/>
      </w:tblPr>
      <w:tblGrid>
        <w:gridCol w:w="2680"/>
        <w:gridCol w:w="2383"/>
        <w:gridCol w:w="1421"/>
        <w:gridCol w:w="1316"/>
        <w:gridCol w:w="1483"/>
      </w:tblGrid>
      <w:tr w:rsidR="000D4B31" w:rsidRPr="000D4B31" w:rsidTr="000D4B31">
        <w:trPr>
          <w:trHeight w:val="55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Утвердженно, тыс.руб.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Исполненно, тыс.руб.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Исполненно,%</w:t>
            </w:r>
          </w:p>
        </w:tc>
      </w:tr>
      <w:tr w:rsidR="000D4B31" w:rsidRPr="000D4B31" w:rsidTr="000D4B3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Доходы бюджета всего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3767,7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3619,0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Pr="000D4B31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0D4B31" w:rsidRPr="000D4B31" w:rsidTr="000D4B31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i/>
                <w:color w:val="000000"/>
                <w:kern w:val="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29310000000000000000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2508,8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2695,8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107%</w:t>
            </w:r>
          </w:p>
        </w:tc>
      </w:tr>
      <w:tr w:rsidR="000D4B31" w:rsidRPr="000D4B31" w:rsidTr="000D4B31">
        <w:trPr>
          <w:trHeight w:val="55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29311301000000000000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2444,2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2695,8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101%</w:t>
            </w:r>
          </w:p>
        </w:tc>
      </w:tr>
      <w:tr w:rsidR="000D4B31" w:rsidRPr="000D4B31" w:rsidTr="000D4B31">
        <w:trPr>
          <w:trHeight w:val="55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29311600000000000000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101%</w:t>
            </w:r>
          </w:p>
        </w:tc>
      </w:tr>
      <w:tr w:rsidR="000D4B31" w:rsidRPr="000D4B31" w:rsidTr="000D4B3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i/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i/>
                <w:color w:val="000000"/>
                <w:kern w:val="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29320000000000000000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1258,9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857,7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68%</w:t>
            </w:r>
          </w:p>
        </w:tc>
      </w:tr>
      <w:tr w:rsidR="000D4B31" w:rsidRPr="000D4B31" w:rsidTr="000D4B31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29320700000000000000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1258,9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857,7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D4B31">
              <w:rPr>
                <w:color w:val="000000"/>
                <w:kern w:val="0"/>
                <w:sz w:val="20"/>
                <w:szCs w:val="20"/>
                <w:lang w:eastAsia="ru-RU"/>
              </w:rPr>
              <w:t>68%</w:t>
            </w:r>
          </w:p>
        </w:tc>
      </w:tr>
      <w:tr w:rsidR="000D4B31" w:rsidRPr="000D4B31" w:rsidTr="000D4B31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1" w:rsidRPr="000D4B31" w:rsidRDefault="000D4B31" w:rsidP="000D4B31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0D4B31" w:rsidRDefault="000D4B31" w:rsidP="00161580">
      <w:pPr>
        <w:spacing w:line="240" w:lineRule="auto"/>
        <w:ind w:firstLine="567"/>
        <w:jc w:val="both"/>
        <w:rPr>
          <w:kern w:val="0"/>
          <w:sz w:val="28"/>
          <w:szCs w:val="28"/>
          <w:lang w:eastAsia="ru-RU"/>
        </w:rPr>
      </w:pPr>
    </w:p>
    <w:p w:rsidR="006D55DB" w:rsidRDefault="006D55DB" w:rsidP="00161580">
      <w:pPr>
        <w:spacing w:line="240" w:lineRule="auto"/>
        <w:ind w:firstLine="567"/>
        <w:jc w:val="both"/>
        <w:rPr>
          <w:kern w:val="0"/>
          <w:sz w:val="28"/>
          <w:szCs w:val="28"/>
          <w:lang w:eastAsia="ru-RU"/>
        </w:rPr>
      </w:pPr>
    </w:p>
    <w:p w:rsidR="00161580" w:rsidRPr="00161580" w:rsidRDefault="00161580" w:rsidP="000D4B31">
      <w:pPr>
        <w:tabs>
          <w:tab w:val="left" w:pos="1134"/>
        </w:tabs>
        <w:ind w:firstLine="709"/>
        <w:jc w:val="both"/>
        <w:rPr>
          <w:kern w:val="0"/>
          <w:sz w:val="28"/>
          <w:szCs w:val="28"/>
          <w:lang w:eastAsia="ru-RU"/>
        </w:rPr>
      </w:pPr>
      <w:r w:rsidRPr="00161580">
        <w:rPr>
          <w:kern w:val="0"/>
          <w:sz w:val="28"/>
          <w:szCs w:val="28"/>
          <w:lang w:eastAsia="ru-RU"/>
        </w:rPr>
        <w:t xml:space="preserve">Доходы  </w:t>
      </w:r>
      <w:r>
        <w:rPr>
          <w:kern w:val="0"/>
          <w:sz w:val="28"/>
          <w:szCs w:val="28"/>
          <w:lang w:eastAsia="ru-RU"/>
        </w:rPr>
        <w:t>Администрации округа</w:t>
      </w:r>
      <w:r w:rsidRPr="00161580">
        <w:rPr>
          <w:kern w:val="0"/>
          <w:sz w:val="28"/>
          <w:szCs w:val="28"/>
          <w:lang w:eastAsia="ru-RU"/>
        </w:rPr>
        <w:t xml:space="preserve"> (ф.0503127)  </w:t>
      </w:r>
      <w:r w:rsidR="000D4B31">
        <w:rPr>
          <w:kern w:val="0"/>
          <w:sz w:val="28"/>
          <w:szCs w:val="28"/>
          <w:lang w:eastAsia="ru-RU"/>
        </w:rPr>
        <w:t>сформированы за счет налоговых и неналоговых доходов в сумме 2508,8 тыс.руб., исполнение составило 107%  или 2695,8 тыс.руб., за счет безвозмездных поступлений в сумме 1258,9 тыс.руб., исполнение составило 68%  или 857,7 тыс.руб.</w:t>
      </w:r>
    </w:p>
    <w:p w:rsidR="00D32ACF" w:rsidRDefault="004E367A" w:rsidP="007C450E">
      <w:pPr>
        <w:spacing w:before="12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4</w:t>
      </w:r>
      <w:r w:rsidR="00D32ACF">
        <w:rPr>
          <w:i/>
          <w:sz w:val="28"/>
          <w:szCs w:val="28"/>
        </w:rPr>
        <w:t xml:space="preserve">.2. Результаты проверки и анализа исполнения бюджета </w:t>
      </w:r>
      <w:r w:rsidR="00F22E2E">
        <w:rPr>
          <w:i/>
          <w:sz w:val="28"/>
          <w:szCs w:val="28"/>
        </w:rPr>
        <w:t>округа</w:t>
      </w:r>
      <w:r w:rsidR="00D32ACF">
        <w:rPr>
          <w:i/>
          <w:sz w:val="28"/>
          <w:szCs w:val="28"/>
        </w:rPr>
        <w:t xml:space="preserve"> по расхо</w:t>
      </w:r>
      <w:r w:rsidR="0063262F">
        <w:rPr>
          <w:i/>
          <w:sz w:val="28"/>
          <w:szCs w:val="28"/>
        </w:rPr>
        <w:t>д</w:t>
      </w:r>
      <w:r w:rsidR="00D32ACF">
        <w:rPr>
          <w:i/>
          <w:sz w:val="28"/>
          <w:szCs w:val="28"/>
        </w:rPr>
        <w:t>ам</w:t>
      </w:r>
    </w:p>
    <w:p w:rsidR="009C1637" w:rsidRDefault="00044242" w:rsidP="009C16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Решения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Представительного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Собрания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муниципального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 от 22.12.2022 № 61 (в редакции от 28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.12.202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№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103) «О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бюджет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е Чагодощенского муниципального округа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на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202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202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годов» </w:t>
      </w:r>
      <w:r w:rsidR="006E3DC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Администрации округа</w:t>
      </w:r>
      <w:r w:rsidR="009C1637">
        <w:rPr>
          <w:sz w:val="28"/>
          <w:szCs w:val="28"/>
        </w:rPr>
        <w:t xml:space="preserve">, как главному распорядителю  средств бюджета </w:t>
      </w:r>
      <w:r>
        <w:rPr>
          <w:rFonts w:eastAsia="Calibri"/>
          <w:sz w:val="28"/>
          <w:szCs w:val="28"/>
        </w:rPr>
        <w:t>Чагодощенского</w:t>
      </w:r>
      <w:r w:rsidR="009C1637">
        <w:rPr>
          <w:rFonts w:eastAsia="Calibri"/>
          <w:sz w:val="28"/>
          <w:szCs w:val="28"/>
        </w:rPr>
        <w:t xml:space="preserve"> муниципального </w:t>
      </w:r>
      <w:r w:rsidR="005B49FD">
        <w:rPr>
          <w:rFonts w:eastAsia="Calibri"/>
          <w:sz w:val="28"/>
          <w:szCs w:val="28"/>
        </w:rPr>
        <w:t>округа</w:t>
      </w:r>
      <w:r w:rsidR="009C1637">
        <w:rPr>
          <w:sz w:val="28"/>
          <w:szCs w:val="28"/>
        </w:rPr>
        <w:t xml:space="preserve"> предусмотрены бюджетные  ассигнования  на  202</w:t>
      </w:r>
      <w:r w:rsidR="005B49FD">
        <w:rPr>
          <w:sz w:val="28"/>
          <w:szCs w:val="28"/>
        </w:rPr>
        <w:t>3</w:t>
      </w:r>
      <w:r w:rsidR="009C1637">
        <w:rPr>
          <w:sz w:val="28"/>
          <w:szCs w:val="28"/>
        </w:rPr>
        <w:t xml:space="preserve">  год  в  </w:t>
      </w:r>
      <w:r w:rsidR="009C1637" w:rsidRPr="00E47B25">
        <w:rPr>
          <w:sz w:val="28"/>
          <w:szCs w:val="28"/>
        </w:rPr>
        <w:t xml:space="preserve">объеме </w:t>
      </w:r>
      <w:r w:rsidR="00AA642C" w:rsidRPr="00E47B25">
        <w:rPr>
          <w:sz w:val="28"/>
          <w:szCs w:val="28"/>
        </w:rPr>
        <w:t>601403,2</w:t>
      </w:r>
      <w:r w:rsidR="009C1637" w:rsidRPr="00E47B25">
        <w:rPr>
          <w:sz w:val="28"/>
          <w:szCs w:val="28"/>
        </w:rPr>
        <w:t xml:space="preserve"> тыс. рублей. В течение 202</w:t>
      </w:r>
      <w:r w:rsidR="005B49FD" w:rsidRPr="00E47B25">
        <w:rPr>
          <w:sz w:val="28"/>
          <w:szCs w:val="28"/>
        </w:rPr>
        <w:t>3</w:t>
      </w:r>
      <w:r w:rsidR="009C1637" w:rsidRPr="00E47B25">
        <w:rPr>
          <w:sz w:val="28"/>
          <w:szCs w:val="28"/>
        </w:rPr>
        <w:t xml:space="preserve"> года общий объем бюджетных ассигнований </w:t>
      </w:r>
      <w:r w:rsidR="006B7326" w:rsidRPr="00E47B25">
        <w:rPr>
          <w:sz w:val="28"/>
          <w:szCs w:val="28"/>
        </w:rPr>
        <w:t>снизился</w:t>
      </w:r>
      <w:r w:rsidR="009C1637" w:rsidRPr="00E47B25">
        <w:rPr>
          <w:sz w:val="28"/>
          <w:szCs w:val="28"/>
        </w:rPr>
        <w:t xml:space="preserve"> на </w:t>
      </w:r>
      <w:r w:rsidR="00AA642C" w:rsidRPr="00E47B25">
        <w:rPr>
          <w:sz w:val="28"/>
          <w:szCs w:val="28"/>
        </w:rPr>
        <w:t xml:space="preserve">4,5 </w:t>
      </w:r>
      <w:r w:rsidR="009C1637" w:rsidRPr="00E47B25">
        <w:rPr>
          <w:sz w:val="28"/>
          <w:szCs w:val="28"/>
        </w:rPr>
        <w:t xml:space="preserve">% и составил </w:t>
      </w:r>
      <w:r w:rsidR="00AA642C" w:rsidRPr="00E47B25">
        <w:rPr>
          <w:sz w:val="28"/>
          <w:szCs w:val="28"/>
        </w:rPr>
        <w:t>573939,2</w:t>
      </w:r>
      <w:r w:rsidR="009C1637" w:rsidRPr="00E47B25">
        <w:rPr>
          <w:sz w:val="28"/>
          <w:szCs w:val="28"/>
        </w:rPr>
        <w:t xml:space="preserve"> тыс. рублей.</w:t>
      </w:r>
      <w:r w:rsidR="009C1637">
        <w:rPr>
          <w:sz w:val="28"/>
          <w:szCs w:val="28"/>
        </w:rPr>
        <w:t xml:space="preserve"> </w:t>
      </w:r>
    </w:p>
    <w:p w:rsidR="009C1637" w:rsidRDefault="009C1637" w:rsidP="009C163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расходов и уровень исполнения </w:t>
      </w:r>
      <w:r w:rsidR="00CB1A08">
        <w:rPr>
          <w:sz w:val="28"/>
          <w:szCs w:val="28"/>
        </w:rPr>
        <w:t>Администрацией округа</w:t>
      </w:r>
      <w:r>
        <w:rPr>
          <w:sz w:val="28"/>
          <w:szCs w:val="28"/>
        </w:rPr>
        <w:t xml:space="preserve"> по расходам по разделам, подразделам бюджетной классификации за 202</w:t>
      </w:r>
      <w:r w:rsidR="00712BAC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отношению к бюджетным назначениям сводной бюджетной росписи представлены в таблице:</w:t>
      </w:r>
    </w:p>
    <w:p w:rsidR="00F559E5" w:rsidRDefault="00F559E5" w:rsidP="009C163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9155" w:type="dxa"/>
        <w:tblInd w:w="96" w:type="dxa"/>
        <w:tblLook w:val="04A0"/>
      </w:tblPr>
      <w:tblGrid>
        <w:gridCol w:w="1421"/>
        <w:gridCol w:w="1425"/>
        <w:gridCol w:w="1425"/>
        <w:gridCol w:w="1542"/>
        <w:gridCol w:w="1560"/>
        <w:gridCol w:w="1105"/>
        <w:gridCol w:w="996"/>
      </w:tblGrid>
      <w:tr w:rsidR="00F559E5" w:rsidRPr="00F559E5" w:rsidTr="00F559E5">
        <w:trPr>
          <w:trHeight w:val="1848"/>
        </w:trPr>
        <w:tc>
          <w:tcPr>
            <w:tcW w:w="138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  <w:r w:rsidRPr="00F559E5"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Раздел, подраздел классификации расходов</w:t>
            </w:r>
          </w:p>
        </w:tc>
        <w:tc>
          <w:tcPr>
            <w:tcW w:w="1389" w:type="dxa"/>
            <w:tcBorders>
              <w:top w:val="single" w:sz="8" w:space="0" w:color="00000A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Утвержденный  бюджет в ред. от 22.12.2022 № 61 ,</w:t>
            </w:r>
          </w:p>
        </w:tc>
        <w:tc>
          <w:tcPr>
            <w:tcW w:w="1389" w:type="dxa"/>
            <w:tcBorders>
              <w:top w:val="single" w:sz="8" w:space="0" w:color="00000A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Утвержденный бюджет в ред. от 28.12.2023 № 103 ,</w:t>
            </w:r>
          </w:p>
        </w:tc>
        <w:tc>
          <w:tcPr>
            <w:tcW w:w="1521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  <w:r w:rsidRPr="00F559E5"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Отклонение уточненного от первоначального</w:t>
            </w:r>
          </w:p>
        </w:tc>
        <w:tc>
          <w:tcPr>
            <w:tcW w:w="154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  <w:r w:rsidRPr="00F559E5"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Исполнено  (ф.0503127)тыс. руб.</w:t>
            </w:r>
          </w:p>
        </w:tc>
        <w:tc>
          <w:tcPr>
            <w:tcW w:w="102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  <w:r w:rsidRPr="00F559E5"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Процент исполнения</w:t>
            </w: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A"/>
              <w:right w:val="single" w:sz="8" w:space="0" w:color="auto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  <w:r w:rsidRPr="00F559E5"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Удельный вес</w:t>
            </w:r>
          </w:p>
        </w:tc>
      </w:tr>
      <w:tr w:rsidR="00F559E5" w:rsidRPr="00F559E5" w:rsidTr="00F559E5">
        <w:trPr>
          <w:trHeight w:val="540"/>
        </w:trPr>
        <w:tc>
          <w:tcPr>
            <w:tcW w:w="138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21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vAlign w:val="center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A"/>
              <w:right w:val="single" w:sz="8" w:space="0" w:color="auto"/>
            </w:tcBorders>
            <w:vAlign w:val="center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rPr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64530,4</w:t>
            </w:r>
          </w:p>
        </w:tc>
        <w:tc>
          <w:tcPr>
            <w:tcW w:w="138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73359,5</w:t>
            </w:r>
          </w:p>
        </w:tc>
        <w:tc>
          <w:tcPr>
            <w:tcW w:w="15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8829,1</w:t>
            </w:r>
          </w:p>
        </w:tc>
        <w:tc>
          <w:tcPr>
            <w:tcW w:w="154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68292,4</w:t>
            </w:r>
          </w:p>
        </w:tc>
        <w:tc>
          <w:tcPr>
            <w:tcW w:w="10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93,1%</w:t>
            </w:r>
          </w:p>
        </w:tc>
        <w:tc>
          <w:tcPr>
            <w:tcW w:w="904" w:type="dxa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12,2%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1983,4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2510,2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526,8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2334,3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93,0%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0,4%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33710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38440,8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4730,8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34006,7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88,5%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6,1%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0,0%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0,0%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28796,5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28796,5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32368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3571,5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31950,9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98,7%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5,7%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2405,8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2664,7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258,9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2574,2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96,6%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0,5%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-40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20,8%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0,0%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2271,9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2570,8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2554,7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99,4%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0,5%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2928,9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7341,8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4412,9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7175,8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2,825385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1,3%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1649,7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5759,6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4109,9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5759,6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1,0%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879,7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1121,7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976,5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87,1%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0,2%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399,5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460,5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95,5%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0,1%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432152,4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400188,8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-31963,6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395616,1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70,6%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415575,5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315046,4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-100529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314383,8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99,8%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56,1%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9934,8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76857,9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66923,1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73143,8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95,2%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13,1%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6642,1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8284,5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1642,4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8088,5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97,6%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1,4%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21921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-21649,5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18,4%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0,0%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21921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271,5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-21649,5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18,4%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0,0%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26679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27272,3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593,3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27123,6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99,5%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4,8%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25507,5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25507,4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25504,1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4,6%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608,7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94,8%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0,1%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0709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749,5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1122,9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373,4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1010,8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90,0%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0,2%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36647,3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36667,5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36667,5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6,5%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36647,3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36667,5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36667,5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6,5%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1210,6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1803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592,4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1640,9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91,0%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0,3%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0907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220,6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-27,6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0,0%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1610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1447,9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89,9%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0,3%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5335,7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16440,6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11104,9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12983,2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A65D1A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208,2%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2,3%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1560,3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1100,5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-459,8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1072,8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  <w:r w:rsidR="00A65D1A">
              <w:rPr>
                <w:color w:val="000000"/>
                <w:kern w:val="0"/>
                <w:sz w:val="20"/>
                <w:szCs w:val="20"/>
                <w:lang w:eastAsia="ru-RU"/>
              </w:rPr>
              <w:t>97,5%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0,2%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3167,4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14598,8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11431,4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11169,1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  <w:r w:rsidR="00A65D1A">
              <w:rPr>
                <w:color w:val="000000"/>
                <w:kern w:val="0"/>
                <w:sz w:val="20"/>
                <w:szCs w:val="20"/>
                <w:lang w:eastAsia="ru-RU"/>
              </w:rPr>
              <w:t>76,5%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2,0%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741,3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741,3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0,1%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7592,1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7929,5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337,4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7929,6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1,4%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7592,1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7929,5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337,4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7929,6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1,4%</w:t>
            </w:r>
          </w:p>
        </w:tc>
      </w:tr>
      <w:tr w:rsidR="00F559E5" w:rsidRPr="00F559E5" w:rsidTr="00F559E5">
        <w:trPr>
          <w:trHeight w:val="312"/>
        </w:trPr>
        <w:tc>
          <w:tcPr>
            <w:tcW w:w="138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Общий объем расходов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601403,2</w:t>
            </w:r>
          </w:p>
        </w:tc>
        <w:tc>
          <w:tcPr>
            <w:tcW w:w="138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573939,2</w:t>
            </w:r>
          </w:p>
        </w:tc>
        <w:tc>
          <w:tcPr>
            <w:tcW w:w="152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-27464</w:t>
            </w:r>
          </w:p>
        </w:tc>
        <w:tc>
          <w:tcPr>
            <w:tcW w:w="15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560053,3</w:t>
            </w:r>
          </w:p>
        </w:tc>
        <w:tc>
          <w:tcPr>
            <w:tcW w:w="102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F559E5" w:rsidRPr="00F559E5" w:rsidRDefault="00A65D1A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color w:val="000000"/>
                <w:kern w:val="0"/>
                <w:sz w:val="20"/>
                <w:szCs w:val="20"/>
                <w:lang w:eastAsia="ru-RU"/>
              </w:rPr>
              <w:t>97,6%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F559E5" w:rsidRPr="00F559E5" w:rsidRDefault="00F559E5" w:rsidP="00F559E5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F559E5">
              <w:rPr>
                <w:color w:val="000000"/>
                <w:kern w:val="0"/>
                <w:sz w:val="20"/>
                <w:szCs w:val="20"/>
                <w:lang w:eastAsia="ru-RU"/>
              </w:rPr>
              <w:t>100,0%</w:t>
            </w:r>
          </w:p>
        </w:tc>
      </w:tr>
    </w:tbl>
    <w:p w:rsidR="00F559E5" w:rsidRDefault="00F559E5" w:rsidP="009C1637">
      <w:pPr>
        <w:tabs>
          <w:tab w:val="left" w:pos="1134"/>
        </w:tabs>
        <w:ind w:firstLine="709"/>
        <w:jc w:val="both"/>
        <w:rPr>
          <w:b/>
          <w:bCs/>
          <w:i/>
          <w:iCs/>
          <w:sz w:val="21"/>
          <w:szCs w:val="21"/>
        </w:rPr>
      </w:pPr>
    </w:p>
    <w:p w:rsidR="009C1637" w:rsidRDefault="009C1637" w:rsidP="009C1637">
      <w:pPr>
        <w:tabs>
          <w:tab w:val="left" w:pos="0"/>
        </w:tabs>
        <w:spacing w:before="1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расходов по </w:t>
      </w:r>
      <w:r w:rsidR="00E47B25">
        <w:rPr>
          <w:sz w:val="28"/>
          <w:szCs w:val="28"/>
        </w:rPr>
        <w:t>Администрации округа</w:t>
      </w:r>
      <w:r>
        <w:rPr>
          <w:sz w:val="28"/>
          <w:szCs w:val="28"/>
        </w:rPr>
        <w:t xml:space="preserve"> представлена </w:t>
      </w:r>
      <w:r w:rsidR="00A65D1A">
        <w:rPr>
          <w:sz w:val="28"/>
          <w:szCs w:val="28"/>
        </w:rPr>
        <w:t xml:space="preserve">10 </w:t>
      </w:r>
      <w:r>
        <w:rPr>
          <w:sz w:val="28"/>
          <w:szCs w:val="28"/>
        </w:rPr>
        <w:t>раздел</w:t>
      </w:r>
      <w:r w:rsidR="004060FD">
        <w:rPr>
          <w:sz w:val="28"/>
          <w:szCs w:val="28"/>
        </w:rPr>
        <w:t>ами</w:t>
      </w:r>
      <w:r>
        <w:rPr>
          <w:sz w:val="28"/>
          <w:szCs w:val="28"/>
        </w:rPr>
        <w:t>, по котор</w:t>
      </w:r>
      <w:r w:rsidR="004060FD">
        <w:rPr>
          <w:sz w:val="28"/>
          <w:szCs w:val="28"/>
        </w:rPr>
        <w:t>ым</w:t>
      </w:r>
      <w:r>
        <w:rPr>
          <w:sz w:val="28"/>
          <w:szCs w:val="28"/>
        </w:rPr>
        <w:t xml:space="preserve"> в течение года внесены изменения, которые в целом </w:t>
      </w:r>
      <w:r w:rsidR="004060FD">
        <w:rPr>
          <w:sz w:val="28"/>
          <w:szCs w:val="28"/>
        </w:rPr>
        <w:t>уменьшили</w:t>
      </w:r>
      <w:r>
        <w:rPr>
          <w:sz w:val="28"/>
          <w:szCs w:val="28"/>
        </w:rPr>
        <w:t xml:space="preserve"> общий объем бюджетных ассигнований на </w:t>
      </w:r>
      <w:r w:rsidR="00A65D1A">
        <w:rPr>
          <w:sz w:val="28"/>
          <w:szCs w:val="28"/>
        </w:rPr>
        <w:t>27464,0</w:t>
      </w:r>
      <w:r>
        <w:rPr>
          <w:sz w:val="28"/>
          <w:szCs w:val="28"/>
        </w:rPr>
        <w:t xml:space="preserve"> тыс. рублей или на </w:t>
      </w:r>
      <w:r w:rsidR="00A65D1A">
        <w:rPr>
          <w:sz w:val="28"/>
          <w:szCs w:val="28"/>
        </w:rPr>
        <w:t xml:space="preserve">4,6 </w:t>
      </w:r>
      <w:r>
        <w:rPr>
          <w:sz w:val="28"/>
          <w:szCs w:val="28"/>
        </w:rPr>
        <w:t xml:space="preserve">% от установленных первоначальных значений.  </w:t>
      </w:r>
    </w:p>
    <w:p w:rsidR="009C1637" w:rsidRDefault="009C1637" w:rsidP="009C1637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</w:t>
      </w:r>
      <w:r w:rsidR="00421427">
        <w:rPr>
          <w:sz w:val="28"/>
          <w:szCs w:val="28"/>
        </w:rPr>
        <w:t>Чагодощенского муниципального</w:t>
      </w:r>
      <w:r>
        <w:rPr>
          <w:sz w:val="28"/>
          <w:szCs w:val="28"/>
        </w:rPr>
        <w:t xml:space="preserve"> </w:t>
      </w:r>
      <w:r w:rsidR="004B1020">
        <w:rPr>
          <w:sz w:val="28"/>
          <w:szCs w:val="28"/>
        </w:rPr>
        <w:t>округа по расходам в 2023</w:t>
      </w:r>
      <w:r>
        <w:rPr>
          <w:sz w:val="28"/>
          <w:szCs w:val="28"/>
        </w:rPr>
        <w:t xml:space="preserve"> году </w:t>
      </w:r>
      <w:r w:rsidR="00A65D1A">
        <w:rPr>
          <w:sz w:val="28"/>
          <w:szCs w:val="28"/>
        </w:rPr>
        <w:t>Администрацией округа</w:t>
      </w:r>
      <w:r>
        <w:rPr>
          <w:sz w:val="28"/>
          <w:szCs w:val="28"/>
        </w:rPr>
        <w:t xml:space="preserve"> составило </w:t>
      </w:r>
      <w:r w:rsidR="00A65D1A">
        <w:rPr>
          <w:sz w:val="28"/>
          <w:szCs w:val="28"/>
        </w:rPr>
        <w:t>560053,3</w:t>
      </w:r>
      <w:r>
        <w:rPr>
          <w:sz w:val="28"/>
          <w:szCs w:val="28"/>
        </w:rPr>
        <w:t xml:space="preserve"> тыс. рублей или </w:t>
      </w:r>
      <w:r w:rsidR="00A65D1A">
        <w:rPr>
          <w:sz w:val="28"/>
          <w:szCs w:val="28"/>
        </w:rPr>
        <w:t>97,6</w:t>
      </w:r>
      <w:r>
        <w:rPr>
          <w:sz w:val="28"/>
          <w:szCs w:val="28"/>
        </w:rPr>
        <w:t xml:space="preserve">% бюджетных назначений, утвержденных решением о бюджете </w:t>
      </w:r>
      <w:r w:rsidR="004B1020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и бюджетных  ассигнований, предусмотренных сводной бюджетной ро</w:t>
      </w:r>
      <w:r w:rsidR="004B1020">
        <w:rPr>
          <w:sz w:val="28"/>
          <w:szCs w:val="28"/>
        </w:rPr>
        <w:t xml:space="preserve">списью. </w:t>
      </w:r>
      <w:r>
        <w:rPr>
          <w:sz w:val="28"/>
          <w:szCs w:val="28"/>
        </w:rPr>
        <w:t>Отклонений сводной бюджетной росписи от плановых назначений, утвержденных решением о бюджете на 202</w:t>
      </w:r>
      <w:r w:rsidR="004B1020">
        <w:rPr>
          <w:sz w:val="28"/>
          <w:szCs w:val="28"/>
        </w:rPr>
        <w:t>3</w:t>
      </w:r>
      <w:r>
        <w:rPr>
          <w:sz w:val="28"/>
          <w:szCs w:val="28"/>
        </w:rPr>
        <w:t xml:space="preserve"> год, не установлено.</w:t>
      </w:r>
    </w:p>
    <w:p w:rsidR="009C1637" w:rsidRDefault="00A65D1A" w:rsidP="009C163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pacing w:val="-2"/>
          <w:sz w:val="28"/>
          <w:szCs w:val="28"/>
        </w:rPr>
        <w:t>Администрация округа</w:t>
      </w:r>
      <w:r w:rsidR="009C1637">
        <w:rPr>
          <w:rFonts w:eastAsia="Calibri"/>
          <w:color w:val="000000"/>
          <w:spacing w:val="-2"/>
          <w:sz w:val="28"/>
          <w:szCs w:val="28"/>
        </w:rPr>
        <w:t xml:space="preserve"> </w:t>
      </w:r>
      <w:r w:rsidR="008164CB">
        <w:rPr>
          <w:rFonts w:eastAsia="Calibri"/>
          <w:sz w:val="28"/>
          <w:szCs w:val="28"/>
        </w:rPr>
        <w:t xml:space="preserve">в 2023 </w:t>
      </w:r>
      <w:r w:rsidR="009C1637">
        <w:rPr>
          <w:rFonts w:eastAsia="Calibri"/>
          <w:sz w:val="28"/>
          <w:szCs w:val="28"/>
        </w:rPr>
        <w:t xml:space="preserve">году не принимала бюджетные и денежные обязательства сверх утвержденных назначений. </w:t>
      </w:r>
    </w:p>
    <w:p w:rsidR="000F27B1" w:rsidRPr="00F50538" w:rsidRDefault="008164CB" w:rsidP="009C1637">
      <w:pPr>
        <w:ind w:firstLine="567"/>
        <w:jc w:val="both"/>
        <w:rPr>
          <w:rFonts w:ascii="TimesNewRomanPSMT" w:hAnsi="TimesNewRomanPSMT"/>
          <w:sz w:val="28"/>
          <w:szCs w:val="28"/>
        </w:rPr>
      </w:pPr>
      <w:r w:rsidRPr="00E33886">
        <w:rPr>
          <w:rFonts w:ascii="TimesNewRomanPSMT" w:hAnsi="TimesNewRomanPSMT"/>
          <w:sz w:val="28"/>
          <w:szCs w:val="28"/>
        </w:rPr>
        <w:t>В 2023</w:t>
      </w:r>
      <w:r w:rsidR="000F27B1" w:rsidRPr="00E33886">
        <w:rPr>
          <w:rFonts w:ascii="TimesNewRomanPSMT" w:hAnsi="TimesNewRomanPSMT"/>
          <w:sz w:val="28"/>
          <w:szCs w:val="28"/>
        </w:rPr>
        <w:t xml:space="preserve"> году </w:t>
      </w:r>
      <w:r w:rsidR="00A65D1A" w:rsidRPr="00E33886">
        <w:rPr>
          <w:rFonts w:eastAsia="Calibri"/>
          <w:color w:val="000000"/>
          <w:spacing w:val="-2"/>
          <w:sz w:val="28"/>
          <w:szCs w:val="28"/>
        </w:rPr>
        <w:t xml:space="preserve">Администрацией округа </w:t>
      </w:r>
      <w:r w:rsidR="000F27B1" w:rsidRPr="00E33886">
        <w:rPr>
          <w:rFonts w:ascii="TimesNewRomanPSMT" w:hAnsi="TimesNewRomanPSMT"/>
          <w:sz w:val="28"/>
          <w:szCs w:val="28"/>
        </w:rPr>
        <w:t xml:space="preserve">произведены расходы на реализацию </w:t>
      </w:r>
      <w:r w:rsidR="00E33886" w:rsidRPr="00E33886">
        <w:rPr>
          <w:rFonts w:ascii="TimesNewRomanPSMT" w:hAnsi="TimesNewRomanPSMT"/>
          <w:sz w:val="28"/>
          <w:szCs w:val="28"/>
        </w:rPr>
        <w:t xml:space="preserve">23 </w:t>
      </w:r>
      <w:r w:rsidRPr="00E33886">
        <w:rPr>
          <w:rFonts w:ascii="TimesNewRomanPSMT" w:hAnsi="TimesNewRomanPSMT"/>
          <w:sz w:val="28"/>
          <w:szCs w:val="28"/>
        </w:rPr>
        <w:t>муниципальн</w:t>
      </w:r>
      <w:r w:rsidR="00C64901" w:rsidRPr="00E33886">
        <w:rPr>
          <w:rFonts w:ascii="TimesNewRomanPSMT" w:hAnsi="TimesNewRomanPSMT"/>
          <w:sz w:val="28"/>
          <w:szCs w:val="28"/>
        </w:rPr>
        <w:t>ых</w:t>
      </w:r>
      <w:r w:rsidR="000F27B1" w:rsidRPr="00E33886">
        <w:rPr>
          <w:rFonts w:ascii="TimesNewRomanPSMT" w:hAnsi="TimesNewRomanPSMT"/>
          <w:sz w:val="28"/>
          <w:szCs w:val="28"/>
        </w:rPr>
        <w:t xml:space="preserve"> программ в сумме </w:t>
      </w:r>
      <w:r w:rsidR="00E33886" w:rsidRPr="00E33886">
        <w:rPr>
          <w:rFonts w:ascii="TimesNewRomanPSMT" w:hAnsi="TimesNewRomanPSMT"/>
          <w:sz w:val="28"/>
          <w:szCs w:val="28"/>
        </w:rPr>
        <w:t>554415,8</w:t>
      </w:r>
      <w:r w:rsidRPr="00E33886">
        <w:rPr>
          <w:rFonts w:ascii="TimesNewRomanPSMT" w:hAnsi="TimesNewRomanPSMT"/>
          <w:sz w:val="28"/>
          <w:szCs w:val="28"/>
        </w:rPr>
        <w:t xml:space="preserve"> тыс.</w:t>
      </w:r>
      <w:r w:rsidR="000F27B1" w:rsidRPr="00E33886">
        <w:rPr>
          <w:rFonts w:ascii="TimesNewRomanPSMT" w:hAnsi="TimesNewRomanPSMT"/>
          <w:sz w:val="28"/>
          <w:szCs w:val="28"/>
        </w:rPr>
        <w:t xml:space="preserve"> руб., что составляет </w:t>
      </w:r>
      <w:r w:rsidR="00E33886" w:rsidRPr="00E33886">
        <w:rPr>
          <w:rFonts w:ascii="TimesNewRomanPSMT" w:hAnsi="TimesNewRomanPSMT"/>
          <w:sz w:val="28"/>
          <w:szCs w:val="28"/>
        </w:rPr>
        <w:t>99</w:t>
      </w:r>
      <w:r w:rsidRPr="00E33886">
        <w:rPr>
          <w:rFonts w:ascii="TimesNewRomanPSMT" w:hAnsi="TimesNewRomanPSMT"/>
          <w:sz w:val="28"/>
          <w:szCs w:val="28"/>
        </w:rPr>
        <w:t>,0</w:t>
      </w:r>
      <w:r w:rsidR="000F27B1" w:rsidRPr="00E33886">
        <w:rPr>
          <w:rFonts w:ascii="TimesNewRomanPSMT" w:hAnsi="TimesNewRomanPSMT"/>
          <w:sz w:val="28"/>
          <w:szCs w:val="28"/>
        </w:rPr>
        <w:t>% к</w:t>
      </w:r>
      <w:r w:rsidR="00421427" w:rsidRPr="00E33886">
        <w:rPr>
          <w:rFonts w:ascii="TimesNewRomanPSMT" w:hAnsi="TimesNewRomanPSMT"/>
          <w:sz w:val="28"/>
          <w:szCs w:val="28"/>
        </w:rPr>
        <w:t xml:space="preserve"> </w:t>
      </w:r>
      <w:r w:rsidR="000F27B1" w:rsidRPr="00E33886">
        <w:rPr>
          <w:rFonts w:ascii="TimesNewRomanPSMT" w:hAnsi="TimesNewRomanPSMT"/>
          <w:sz w:val="28"/>
          <w:szCs w:val="28"/>
        </w:rPr>
        <w:t>общему объему расходов</w:t>
      </w:r>
      <w:r w:rsidR="00E33886" w:rsidRPr="00E33886">
        <w:rPr>
          <w:rFonts w:ascii="TimesNewRomanPSMT" w:hAnsi="TimesNewRomanPSMT"/>
          <w:sz w:val="28"/>
          <w:szCs w:val="28"/>
        </w:rPr>
        <w:t xml:space="preserve"> Администрации округа</w:t>
      </w:r>
      <w:r w:rsidR="000F27B1" w:rsidRPr="00E33886">
        <w:rPr>
          <w:rFonts w:ascii="TimesNewRomanPSMT" w:hAnsi="TimesNewRomanPSMT"/>
          <w:sz w:val="28"/>
          <w:szCs w:val="28"/>
        </w:rPr>
        <w:t>.</w:t>
      </w:r>
    </w:p>
    <w:p w:rsidR="003610FB" w:rsidRDefault="003610FB" w:rsidP="008164CB">
      <w:pPr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50538">
        <w:rPr>
          <w:rFonts w:ascii="TimesNewRomanPSMT" w:hAnsi="TimesNewRomanPSMT"/>
          <w:sz w:val="28"/>
          <w:szCs w:val="28"/>
        </w:rPr>
        <w:t>Сведения об исполнении мероприятий в</w:t>
      </w:r>
      <w:r w:rsidRPr="003610FB">
        <w:rPr>
          <w:rFonts w:ascii="TimesNewRomanPSMT" w:hAnsi="TimesNewRomanPSMT"/>
          <w:color w:val="000000"/>
          <w:sz w:val="28"/>
          <w:szCs w:val="28"/>
        </w:rPr>
        <w:t xml:space="preserve"> рамках </w:t>
      </w:r>
      <w:r w:rsidR="001A5A93">
        <w:rPr>
          <w:rFonts w:ascii="TimesNewRomanPSMT" w:hAnsi="TimesNewRomanPSMT"/>
          <w:color w:val="000000"/>
          <w:sz w:val="28"/>
          <w:szCs w:val="28"/>
        </w:rPr>
        <w:t>муниципальных</w:t>
      </w:r>
      <w:r w:rsidRPr="003610FB">
        <w:rPr>
          <w:rFonts w:ascii="TimesNewRomanPSMT" w:hAnsi="TimesNewRomanPSMT"/>
          <w:color w:val="000000"/>
          <w:sz w:val="28"/>
          <w:szCs w:val="28"/>
        </w:rPr>
        <w:br/>
        <w:t>программ предоставлены в форме 0503127 «Отчет об исполнении бюджета</w:t>
      </w:r>
      <w:r w:rsidRPr="003610FB">
        <w:rPr>
          <w:rFonts w:ascii="TimesNewRomanPSMT" w:hAnsi="TimesNewRomanPSMT"/>
          <w:color w:val="000000"/>
          <w:sz w:val="28"/>
          <w:szCs w:val="28"/>
        </w:rPr>
        <w:br/>
        <w:t>главного распорядителя, распорядителя, получателя бюджетных средств,</w:t>
      </w:r>
      <w:r w:rsidRPr="003610FB">
        <w:rPr>
          <w:rFonts w:ascii="TimesNewRomanPSMT" w:hAnsi="TimesNewRomanPSMT"/>
          <w:color w:val="000000"/>
          <w:sz w:val="28"/>
          <w:szCs w:val="28"/>
        </w:rPr>
        <w:br/>
        <w:t>главного администратора, администратора источников финансирования</w:t>
      </w:r>
      <w:r w:rsidRPr="003610FB">
        <w:rPr>
          <w:rFonts w:ascii="TimesNewRomanPSMT" w:hAnsi="TimesNewRomanPSMT"/>
          <w:color w:val="000000"/>
          <w:sz w:val="28"/>
          <w:szCs w:val="28"/>
        </w:rPr>
        <w:br/>
        <w:t>дефицита бюджета, главного администратора, администраторов дохода</w:t>
      </w:r>
      <w:r w:rsidRPr="003610FB">
        <w:rPr>
          <w:rFonts w:ascii="TimesNewRomanPSMT" w:hAnsi="TimesNewRomanPSMT"/>
          <w:color w:val="000000"/>
          <w:sz w:val="28"/>
          <w:szCs w:val="28"/>
        </w:rPr>
        <w:br/>
        <w:t>бюджета»</w:t>
      </w:r>
    </w:p>
    <w:tbl>
      <w:tblPr>
        <w:tblW w:w="9226" w:type="dxa"/>
        <w:tblInd w:w="96" w:type="dxa"/>
        <w:tblLayout w:type="fixed"/>
        <w:tblLook w:val="04A0"/>
      </w:tblPr>
      <w:tblGrid>
        <w:gridCol w:w="780"/>
        <w:gridCol w:w="3524"/>
        <w:gridCol w:w="1783"/>
        <w:gridCol w:w="1722"/>
        <w:gridCol w:w="1417"/>
      </w:tblGrid>
      <w:tr w:rsidR="00E33886" w:rsidRPr="00E33886" w:rsidTr="00E33886">
        <w:trPr>
          <w:trHeight w:val="142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№ 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Наименование муниципальной 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Утвержденные бюджетные назначения, тыс.руб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Исполнено тыс.руб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% исполнения</w:t>
            </w:r>
          </w:p>
        </w:tc>
      </w:tr>
      <w:tr w:rsidR="00E33886" w:rsidRPr="00E33886" w:rsidTr="00E33886">
        <w:trPr>
          <w:trHeight w:val="7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Совершенствование муниципального управления в Чагодощенском муниципальном округе на 2023-2025годы"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53544,2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48783,1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91,1%</w:t>
            </w:r>
          </w:p>
        </w:tc>
      </w:tr>
      <w:tr w:rsidR="00E33886" w:rsidRPr="00E33886" w:rsidTr="00E33886">
        <w:trPr>
          <w:trHeight w:val="7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Развитие кадрового потенциала в Чагодощенском муниципальном округе на 2023-2025годы"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1990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94,2%</w:t>
            </w:r>
          </w:p>
        </w:tc>
      </w:tr>
      <w:tr w:rsidR="00E33886" w:rsidRPr="00E33886" w:rsidTr="00E33886">
        <w:trPr>
          <w:trHeight w:val="7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Содействие занятости населения  Чагодощенского муниципального округа на 2023-2025годы"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260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70,2%</w:t>
            </w:r>
          </w:p>
        </w:tc>
      </w:tr>
      <w:tr w:rsidR="00E33886" w:rsidRPr="00E33886" w:rsidTr="00E33886">
        <w:trPr>
          <w:trHeight w:val="9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Обеспечение профилактики правонарушений, безопасности населения и территории  Чагодощенского муниципального округа на 2023-2026 годах"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317,9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71,6%</w:t>
            </w:r>
          </w:p>
        </w:tc>
      </w:tr>
      <w:tr w:rsidR="00E33886" w:rsidRPr="00E33886" w:rsidTr="00E33886">
        <w:trPr>
          <w:trHeight w:val="7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Развитие сферы информационных технологий в администрации   Чагодощенского муниципального округа на 2023-2025 годах"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464,7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452,8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97,4%</w:t>
            </w:r>
          </w:p>
        </w:tc>
      </w:tr>
      <w:tr w:rsidR="00E33886" w:rsidRPr="00E33886" w:rsidTr="00E33886">
        <w:trPr>
          <w:trHeight w:val="97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Охрана окружающей среды, воспроизводство т рациональное использование природных ресурсов   Чагодощенского муниципального округа на 2023-2025 годах"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45,5%</w:t>
            </w:r>
          </w:p>
        </w:tc>
      </w:tr>
      <w:tr w:rsidR="00E33886" w:rsidRPr="00E33886" w:rsidTr="00E33886">
        <w:trPr>
          <w:trHeight w:val="74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Развитие сети автомобильных дорог местного значения на территории Чагодощенского муниципального округа на 2023-2025годы"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5441,7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5296,5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97,3%</w:t>
            </w:r>
          </w:p>
        </w:tc>
      </w:tr>
      <w:tr w:rsidR="00E33886" w:rsidRPr="00E33886" w:rsidTr="00E33886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Развитие жилищно-коммунального хозяйства Чагодощенского муниципального округа на 2023-2025годы"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71791,5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70303,9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97,9%</w:t>
            </w:r>
          </w:p>
        </w:tc>
      </w:tr>
      <w:tr w:rsidR="00E33886" w:rsidRPr="00E33886" w:rsidTr="00E33886">
        <w:trPr>
          <w:trHeight w:val="74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"Переселение граждан из аварийного жилищного фонда в Чагодощенском муниципальном округе на 2019-2025годы"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315046,4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314383,8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99,8%</w:t>
            </w:r>
          </w:p>
        </w:tc>
      </w:tr>
      <w:tr w:rsidR="00E33886" w:rsidRPr="00E33886" w:rsidTr="00E33886">
        <w:trPr>
          <w:trHeight w:val="4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Развитие МУ "МФЦ" в Чагодощенского муниципального округа на 2023-2025годы"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16510,4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16510,4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100,0%</w:t>
            </w:r>
          </w:p>
        </w:tc>
      </w:tr>
      <w:tr w:rsidR="00E33886" w:rsidRPr="00E33886" w:rsidTr="00E33886">
        <w:trPr>
          <w:trHeight w:val="7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РазвитиеЕдиной дежурно-диспетчерской службы  Чагодощенского муниципального округа на 2023-2025годы"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2346,8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2346,8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100,0%</w:t>
            </w:r>
          </w:p>
        </w:tc>
      </w:tr>
      <w:tr w:rsidR="00E33886" w:rsidRPr="00E33886" w:rsidTr="00E33886">
        <w:trPr>
          <w:trHeight w:val="7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Развитие системы образования Чагодощенского муниципального округа на 2023-2025годы"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623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515,8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82,8%</w:t>
            </w:r>
          </w:p>
        </w:tc>
      </w:tr>
      <w:tr w:rsidR="00E33886" w:rsidRPr="00E33886" w:rsidTr="00E33886">
        <w:trPr>
          <w:trHeight w:val="7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Комплексное развитие сельских территорий Чагодощенского муниципального округа Вологодской области на 2023-2025годы"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100,0%</w:t>
            </w:r>
          </w:p>
        </w:tc>
      </w:tr>
      <w:tr w:rsidR="00E33886" w:rsidRPr="00E33886" w:rsidTr="00E33886">
        <w:trPr>
          <w:trHeight w:val="7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Развитие малого и среднего предпринимательства  в Чагодощенском муниципальном округе на 2023-2025годы"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425,5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404,7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95,1%</w:t>
            </w:r>
          </w:p>
        </w:tc>
      </w:tr>
      <w:tr w:rsidR="00E33886" w:rsidRPr="00E33886" w:rsidTr="00E33886">
        <w:trPr>
          <w:trHeight w:val="5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Проект "Народный бюджет"  Чагодощенского муниципального округа на 2023-2025годы"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4966,4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2746,5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55,3%</w:t>
            </w:r>
          </w:p>
        </w:tc>
      </w:tr>
      <w:tr w:rsidR="00E33886" w:rsidRPr="00E33886" w:rsidTr="00E33886">
        <w:trPr>
          <w:trHeight w:val="76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Энергосбережение и повышение энергетической активности  в Чагодощенском муниципальном округе на 2023-2025годы"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93,4%</w:t>
            </w:r>
          </w:p>
        </w:tc>
      </w:tr>
      <w:tr w:rsidR="00E33886" w:rsidRPr="00E33886" w:rsidTr="00E33886">
        <w:trPr>
          <w:trHeight w:val="7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Благоустройство на территории  Чагодощенского муниципального округе на 2023-2025годы"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kern w:val="0"/>
                <w:sz w:val="22"/>
                <w:szCs w:val="22"/>
                <w:lang w:eastAsia="ru-RU"/>
              </w:rPr>
              <w:t>8213,9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8018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97,6%</w:t>
            </w:r>
          </w:p>
        </w:tc>
      </w:tr>
      <w:tr w:rsidR="00E33886" w:rsidRPr="00E33886" w:rsidTr="00E33886">
        <w:trPr>
          <w:trHeight w:val="7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Сохранение и развитие культурного потенциала   Чагодощенского муниципального округе на 2023-2025годы"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62174,8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62171,6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100,0%</w:t>
            </w:r>
          </w:p>
        </w:tc>
      </w:tr>
      <w:tr w:rsidR="00E33886" w:rsidRPr="00E33886" w:rsidTr="00E33886">
        <w:trPr>
          <w:trHeight w:val="7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 Реализация молодежной политики в  Чагодощенском муниципальном округе на 2023-2025годы"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642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608,7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94,8%</w:t>
            </w:r>
          </w:p>
        </w:tc>
      </w:tr>
      <w:tr w:rsidR="00E33886" w:rsidRPr="00E33886" w:rsidTr="00E33886">
        <w:trPr>
          <w:trHeight w:val="7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"Снижение заболеваемости ВИЧ-инфекции на территории Чагодощенского муниципального округа на 2023-2025годы"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65,4%</w:t>
            </w:r>
          </w:p>
        </w:tc>
      </w:tr>
      <w:tr w:rsidR="00E33886" w:rsidRPr="00E33886" w:rsidTr="00E33886">
        <w:trPr>
          <w:trHeight w:val="7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21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"Обеспечение жильем молодых семей в Чагодощенском муниципальном округе на 2023-2025годы"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668,6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668,6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100,0%</w:t>
            </w:r>
          </w:p>
        </w:tc>
      </w:tr>
      <w:tr w:rsidR="00E33886" w:rsidRPr="00E33886" w:rsidTr="00E33886">
        <w:trPr>
          <w:trHeight w:val="7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 xml:space="preserve">МП </w:t>
            </w:r>
            <w:r w:rsidR="001857F1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"Социальная поддерж</w:t>
            </w: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ка граждан  Чагодощенского муниципального округа на 2023-2025годы"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7929,5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7929,5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100,0%</w:t>
            </w:r>
          </w:p>
        </w:tc>
      </w:tr>
      <w:tr w:rsidR="00E33886" w:rsidRPr="00E33886" w:rsidTr="00E33886">
        <w:trPr>
          <w:trHeight w:val="73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18"/>
                <w:szCs w:val="18"/>
                <w:lang w:eastAsia="ru-RU"/>
              </w:rPr>
              <w:t>МП "Развитие физической культуры и спорта в Чагодощенском муниципальном округе на 2023-2025годы"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14172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10714,7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75,6%</w:t>
            </w:r>
          </w:p>
        </w:tc>
      </w:tr>
      <w:tr w:rsidR="00E33886" w:rsidRPr="00E33886" w:rsidTr="00E33886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567924,3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554415,8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86" w:rsidRPr="00E33886" w:rsidRDefault="00E33886" w:rsidP="00E33886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E33886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97,6%</w:t>
            </w:r>
          </w:p>
        </w:tc>
      </w:tr>
    </w:tbl>
    <w:p w:rsidR="00E33886" w:rsidRDefault="00E33886" w:rsidP="008164CB">
      <w:pPr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33886" w:rsidRPr="003610FB" w:rsidRDefault="00E33886" w:rsidP="008164CB">
      <w:pPr>
        <w:ind w:firstLine="567"/>
        <w:jc w:val="both"/>
        <w:rPr>
          <w:kern w:val="0"/>
          <w:lang w:eastAsia="ru-RU"/>
        </w:rPr>
      </w:pPr>
    </w:p>
    <w:p w:rsidR="00E903FF" w:rsidRPr="000F27B1" w:rsidRDefault="00E903FF" w:rsidP="00E903FF">
      <w:pPr>
        <w:suppressAutoHyphens w:val="0"/>
        <w:spacing w:before="120" w:after="120"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Кассовые р</w:t>
      </w: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асходы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, произведенные </w:t>
      </w:r>
      <w:r w:rsidR="00E3388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Администрацией округа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в отчетном периоде, по данным ф. 0</w:t>
      </w: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50312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3 </w:t>
      </w: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 видам представлены в таблице: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091"/>
        <w:gridCol w:w="1559"/>
        <w:gridCol w:w="1350"/>
      </w:tblGrid>
      <w:tr w:rsidR="000F27B1" w:rsidRPr="000F27B1" w:rsidTr="000F40C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0F27B1" w:rsidP="000F27B1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t xml:space="preserve">Вид расходов (код по КОСГУ)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0F27B1" w:rsidP="000F40CC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t>Исполнено,</w:t>
            </w: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br/>
            </w:r>
            <w:r w:rsidR="008164CB">
              <w:rPr>
                <w:rFonts w:ascii="TimesNewRomanPSMT" w:hAnsi="TimesNewRomanPSMT"/>
                <w:color w:val="000000"/>
                <w:kern w:val="0"/>
                <w:lang w:eastAsia="ru-RU"/>
              </w:rPr>
              <w:t>тыс.</w:t>
            </w: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0F27B1" w:rsidP="000F40CC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t>Удельный</w:t>
            </w: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br/>
              <w:t>вес, %</w:t>
            </w:r>
          </w:p>
        </w:tc>
      </w:tr>
      <w:tr w:rsidR="000F27B1" w:rsidRPr="000F27B1" w:rsidTr="000F40C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0F27B1" w:rsidP="000F27B1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ru-RU"/>
              </w:rPr>
            </w:pPr>
            <w:r w:rsidRPr="000F27B1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0210 Оплата труда и начисления на выплаты по оплате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E33886" w:rsidP="008164CB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42589,2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D104EB" w:rsidP="000F40CC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7,6</w:t>
            </w:r>
            <w:r w:rsidR="0032299B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0F27B1" w:rsidRPr="000F27B1" w:rsidTr="000F40C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0F27B1" w:rsidP="000F27B1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ru-RU"/>
              </w:rPr>
            </w:pPr>
            <w:r w:rsidRPr="000F27B1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0220 Оплата работ,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B1" w:rsidRPr="000F27B1" w:rsidRDefault="00E33886" w:rsidP="008164CB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82224,8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D104EB" w:rsidP="00D104EB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14,7%</w:t>
            </w:r>
          </w:p>
        </w:tc>
      </w:tr>
      <w:tr w:rsidR="00E414D5" w:rsidRPr="000F27B1" w:rsidTr="000F40C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5" w:rsidRPr="000F27B1" w:rsidRDefault="00E414D5" w:rsidP="000F27B1">
            <w:pPr>
              <w:suppressAutoHyphens w:val="0"/>
              <w:spacing w:line="240" w:lineRule="auto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0240 Безвозмездные перечисления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D5" w:rsidRDefault="00E33886" w:rsidP="008164CB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93169,8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5" w:rsidRDefault="00D104EB" w:rsidP="00E903FF">
            <w:pPr>
              <w:suppressAutoHyphens w:val="0"/>
              <w:spacing w:line="240" w:lineRule="auto"/>
              <w:jc w:val="right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16,6%</w:t>
            </w:r>
          </w:p>
        </w:tc>
      </w:tr>
      <w:tr w:rsidR="000F40CC" w:rsidRPr="000F27B1" w:rsidTr="00FB291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0F40CC" w:rsidRDefault="000F40CC" w:rsidP="000F40CC">
            <w:pPr>
              <w:rPr>
                <w:sz w:val="20"/>
                <w:szCs w:val="20"/>
              </w:rPr>
            </w:pPr>
            <w:r w:rsidRPr="000F40CC">
              <w:rPr>
                <w:sz w:val="20"/>
                <w:szCs w:val="20"/>
              </w:rPr>
              <w:t xml:space="preserve">0260 Социальное обеспечение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0F40CC" w:rsidRDefault="00E33886" w:rsidP="003229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12362,6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0F40CC" w:rsidRDefault="00D104EB" w:rsidP="00D104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  <w:r w:rsidR="0032299B">
              <w:rPr>
                <w:sz w:val="20"/>
                <w:szCs w:val="20"/>
              </w:rPr>
              <w:t>%</w:t>
            </w:r>
          </w:p>
        </w:tc>
      </w:tr>
      <w:tr w:rsidR="000F40CC" w:rsidRPr="000F27B1" w:rsidTr="00FB291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0F40CC" w:rsidRDefault="000F40CC" w:rsidP="000F40CC">
            <w:pPr>
              <w:rPr>
                <w:sz w:val="20"/>
                <w:szCs w:val="20"/>
              </w:rPr>
            </w:pPr>
            <w:r w:rsidRPr="000F40CC">
              <w:rPr>
                <w:sz w:val="20"/>
                <w:szCs w:val="20"/>
              </w:rPr>
              <w:t xml:space="preserve">0290 Прочие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0F40CC" w:rsidRDefault="00E33886" w:rsidP="003229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2618,6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0F40CC" w:rsidRDefault="00D104EB" w:rsidP="00D104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0,5%</w:t>
            </w:r>
          </w:p>
        </w:tc>
      </w:tr>
      <w:tr w:rsidR="00712BAC" w:rsidRPr="000F27B1" w:rsidTr="00FB291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C" w:rsidRPr="000F40CC" w:rsidRDefault="00712BAC" w:rsidP="000F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 Приобретение основных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C" w:rsidRDefault="00D104EB" w:rsidP="008164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325336,0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C" w:rsidRDefault="00D104EB" w:rsidP="00D104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58,1%</w:t>
            </w:r>
          </w:p>
        </w:tc>
      </w:tr>
      <w:tr w:rsidR="00712BAC" w:rsidRPr="000F27B1" w:rsidTr="00FB291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C" w:rsidRPr="000F40CC" w:rsidRDefault="00712BAC" w:rsidP="000F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 Приобретение материальных запасов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C" w:rsidRDefault="00E33886" w:rsidP="003229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AC" w:rsidRDefault="00D104EB" w:rsidP="000F40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0,3%</w:t>
            </w:r>
          </w:p>
        </w:tc>
      </w:tr>
      <w:tr w:rsidR="000F40CC" w:rsidRPr="000F27B1" w:rsidTr="00FB291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9D2D81" w:rsidRDefault="000F40CC" w:rsidP="000F40CC">
            <w:r w:rsidRPr="009D2D81">
              <w:t xml:space="preserve">Расходы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421427" w:rsidRDefault="00E33886" w:rsidP="008164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560053,3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CC" w:rsidRPr="00421427" w:rsidRDefault="000F40CC" w:rsidP="000F40CC">
            <w:pPr>
              <w:jc w:val="right"/>
              <w:rPr>
                <w:sz w:val="20"/>
                <w:szCs w:val="20"/>
              </w:rPr>
            </w:pPr>
            <w:r w:rsidRPr="00421427">
              <w:rPr>
                <w:sz w:val="20"/>
                <w:szCs w:val="20"/>
              </w:rPr>
              <w:t>100,00</w:t>
            </w:r>
            <w:r w:rsidR="0032299B">
              <w:rPr>
                <w:sz w:val="20"/>
                <w:szCs w:val="20"/>
              </w:rPr>
              <w:t>%</w:t>
            </w:r>
          </w:p>
        </w:tc>
      </w:tr>
    </w:tbl>
    <w:p w:rsidR="00636AB1" w:rsidRPr="00636AB1" w:rsidRDefault="000F27B1" w:rsidP="00712BAC">
      <w:pPr>
        <w:spacing w:before="120"/>
        <w:ind w:firstLine="567"/>
        <w:jc w:val="both"/>
        <w:rPr>
          <w:sz w:val="28"/>
          <w:szCs w:val="28"/>
        </w:rPr>
      </w:pP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Основная доля расходов </w:t>
      </w:r>
      <w:r w:rsidR="00D104E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Администрации округа</w:t>
      </w:r>
      <w:r w:rsidR="00E414D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104E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58,1</w:t>
      </w:r>
      <w:r w:rsidR="00E414D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% </w:t>
      </w:r>
      <w:r w:rsidR="008164C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приходится на</w:t>
      </w:r>
      <w:r w:rsidR="008164CB"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104E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приобретение основных средств</w:t>
      </w:r>
      <w:r w:rsidR="008164C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в сумме </w:t>
      </w:r>
      <w:r w:rsidR="00D104E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325336,0</w:t>
      </w:r>
      <w:r w:rsidR="00E903F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 руб.</w:t>
      </w:r>
      <w:r w:rsidR="008164CB"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</w:t>
      </w:r>
      <w:r w:rsidR="00D104E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безвозмездные перечисления в сумме 93169,8 тыс.руб. (16,6%), </w:t>
      </w:r>
      <w:r w:rsidR="0032299B" w:rsidRPr="0032299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164CB" w:rsidRPr="0032299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расходы</w:t>
      </w:r>
      <w:r w:rsidR="008164C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</w:t>
      </w: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оплату работ, услуг в</w:t>
      </w:r>
      <w:r w:rsidR="0032299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сумме </w:t>
      </w:r>
      <w:r w:rsidR="00D104E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82224,8</w:t>
      </w:r>
      <w:r w:rsidR="00E903F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 (</w:t>
      </w:r>
      <w:r w:rsidR="00D104E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14,7</w:t>
      </w:r>
      <w:r w:rsidR="008164C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%), </w:t>
      </w:r>
      <w:r w:rsidR="00D104E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на о</w:t>
      </w:r>
      <w:r w:rsidR="00D104EB" w:rsidRPr="000F27B1">
        <w:rPr>
          <w:rFonts w:ascii="TimesNewRomanPSMT" w:hAnsi="TimesNewRomanPSMT"/>
          <w:color w:val="000000"/>
          <w:kern w:val="0"/>
          <w:sz w:val="20"/>
          <w:szCs w:val="20"/>
          <w:lang w:eastAsia="ru-RU"/>
        </w:rPr>
        <w:t>плат</w:t>
      </w:r>
      <w:r w:rsidR="00D104EB">
        <w:rPr>
          <w:rFonts w:ascii="TimesNewRomanPSMT" w:hAnsi="TimesNewRomanPSMT"/>
          <w:color w:val="000000"/>
          <w:kern w:val="0"/>
          <w:sz w:val="20"/>
          <w:szCs w:val="20"/>
          <w:lang w:eastAsia="ru-RU"/>
        </w:rPr>
        <w:t>у</w:t>
      </w:r>
      <w:r w:rsidR="00D104EB" w:rsidRPr="000F27B1">
        <w:rPr>
          <w:rFonts w:ascii="TimesNewRomanPSMT" w:hAnsi="TimesNewRomanPSMT"/>
          <w:color w:val="000000"/>
          <w:kern w:val="0"/>
          <w:sz w:val="20"/>
          <w:szCs w:val="20"/>
          <w:lang w:eastAsia="ru-RU"/>
        </w:rPr>
        <w:t xml:space="preserve"> труда и начисления на выплаты по оплате труда</w:t>
      </w:r>
      <w:r w:rsidR="00D104EB">
        <w:rPr>
          <w:rFonts w:ascii="TimesNewRomanPSMT" w:hAnsi="TimesNewRomanPSMT"/>
          <w:color w:val="000000"/>
          <w:kern w:val="0"/>
          <w:sz w:val="20"/>
          <w:szCs w:val="20"/>
          <w:lang w:eastAsia="ru-RU"/>
        </w:rPr>
        <w:t xml:space="preserve"> в сумме 42589,2 тиыс.руб( 7,65), </w:t>
      </w:r>
      <w:r w:rsidR="00D104EB" w:rsidRPr="000F27B1">
        <w:rPr>
          <w:rFonts w:ascii="TimesNewRomanPSMT" w:hAnsi="TimesNewRomanPSMT"/>
          <w:color w:val="000000"/>
          <w:kern w:val="0"/>
          <w:sz w:val="20"/>
          <w:szCs w:val="20"/>
          <w:lang w:eastAsia="ru-RU"/>
        </w:rPr>
        <w:t xml:space="preserve"> </w:t>
      </w:r>
      <w:r w:rsidR="00712BA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остальные </w:t>
      </w:r>
      <w:r w:rsidR="00D104E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="00712BA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% 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социальное обеспечение </w:t>
      </w:r>
      <w:r w:rsidR="00D104E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104E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12362,6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тыс.руб., </w:t>
      </w:r>
      <w:r w:rsidR="00636AB1" w:rsidRPr="0032299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</w:t>
      </w:r>
      <w:r w:rsidR="00636AB1" w:rsidRPr="0032299B">
        <w:rPr>
          <w:sz w:val="28"/>
          <w:szCs w:val="28"/>
        </w:rPr>
        <w:t xml:space="preserve">риобретение материальных запасов </w:t>
      </w:r>
      <w:r w:rsidR="00636AB1">
        <w:rPr>
          <w:sz w:val="28"/>
          <w:szCs w:val="28"/>
        </w:rPr>
        <w:t>-</w:t>
      </w:r>
      <w:r w:rsidR="00D104EB">
        <w:rPr>
          <w:sz w:val="28"/>
          <w:szCs w:val="28"/>
        </w:rPr>
        <w:t>1752,2</w:t>
      </w:r>
      <w:r w:rsidR="00636AB1">
        <w:rPr>
          <w:sz w:val="28"/>
          <w:szCs w:val="28"/>
        </w:rPr>
        <w:t xml:space="preserve"> тыс.руб., прочие расходы – </w:t>
      </w:r>
      <w:r w:rsidR="00D104EB">
        <w:rPr>
          <w:sz w:val="28"/>
          <w:szCs w:val="28"/>
        </w:rPr>
        <w:t>2618,6</w:t>
      </w:r>
      <w:r w:rsidR="00636AB1">
        <w:rPr>
          <w:sz w:val="28"/>
          <w:szCs w:val="28"/>
        </w:rPr>
        <w:t xml:space="preserve"> тыс.руб.</w:t>
      </w:r>
    </w:p>
    <w:p w:rsidR="00712BAC" w:rsidRPr="000F7CF0" w:rsidRDefault="00712BAC" w:rsidP="00712BAC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B65A0">
        <w:rPr>
          <w:rFonts w:ascii="TimesNewRomanPSMT" w:hAnsi="TimesNewRomanPSMT"/>
          <w:color w:val="000000"/>
          <w:sz w:val="28"/>
          <w:szCs w:val="28"/>
        </w:rPr>
        <w:t>Контроль за эффективностью использования средств бюджета должен</w:t>
      </w:r>
      <w:r w:rsidRPr="002B65A0">
        <w:rPr>
          <w:rFonts w:ascii="TimesNewRomanPSMT" w:hAnsi="TimesNewRomanPSMT"/>
          <w:color w:val="000000"/>
          <w:sz w:val="28"/>
          <w:szCs w:val="28"/>
        </w:rPr>
        <w:br/>
        <w:t xml:space="preserve">быть </w:t>
      </w:r>
      <w:r w:rsidRPr="000F7CF0">
        <w:rPr>
          <w:rFonts w:ascii="TimesNewRomanPSMT" w:hAnsi="TimesNewRomanPSMT"/>
          <w:color w:val="000000"/>
          <w:sz w:val="28"/>
          <w:szCs w:val="28"/>
        </w:rPr>
        <w:t>направлен на оптимизацию расходов бюджета и профилактику</w:t>
      </w:r>
      <w:r w:rsidRPr="000F7CF0">
        <w:rPr>
          <w:rFonts w:ascii="TimesNewRomanPSMT" w:hAnsi="TimesNewRomanPSMT"/>
          <w:color w:val="000000"/>
          <w:sz w:val="28"/>
          <w:szCs w:val="28"/>
        </w:rPr>
        <w:br/>
        <w:t xml:space="preserve">правонарушений в сфере бюджетного законодательства. </w:t>
      </w:r>
    </w:p>
    <w:p w:rsidR="00712BAC" w:rsidRDefault="00712BAC" w:rsidP="00712BAC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F7CF0">
        <w:rPr>
          <w:sz w:val="28"/>
          <w:szCs w:val="28"/>
        </w:rPr>
        <w:t xml:space="preserve">Согласно данным формы 0503123 «Отчет о движении денежных средств» </w:t>
      </w:r>
      <w:r w:rsidR="005A721C" w:rsidRPr="000F7CF0">
        <w:rPr>
          <w:rFonts w:ascii="TimesNewRomanPSMT" w:hAnsi="TimesNewRomanPSMT"/>
          <w:color w:val="000000"/>
          <w:sz w:val="28"/>
          <w:szCs w:val="28"/>
        </w:rPr>
        <w:t xml:space="preserve">Администрацией округа </w:t>
      </w:r>
      <w:r w:rsidRPr="000F7CF0">
        <w:rPr>
          <w:sz w:val="28"/>
          <w:szCs w:val="28"/>
        </w:rPr>
        <w:t xml:space="preserve">в 2023 году произведена уплата </w:t>
      </w:r>
      <w:r w:rsidR="00A92AAA" w:rsidRPr="000F7CF0">
        <w:rPr>
          <w:sz w:val="28"/>
          <w:szCs w:val="28"/>
        </w:rPr>
        <w:t>штраф</w:t>
      </w:r>
      <w:r w:rsidR="00636AB1" w:rsidRPr="000F7CF0">
        <w:rPr>
          <w:sz w:val="28"/>
          <w:szCs w:val="28"/>
        </w:rPr>
        <w:t xml:space="preserve">ов </w:t>
      </w:r>
      <w:r w:rsidR="00A92AAA" w:rsidRPr="000F7CF0">
        <w:rPr>
          <w:sz w:val="28"/>
          <w:szCs w:val="28"/>
        </w:rPr>
        <w:t xml:space="preserve"> </w:t>
      </w:r>
      <w:r w:rsidRPr="000F7CF0">
        <w:rPr>
          <w:sz w:val="28"/>
          <w:szCs w:val="28"/>
        </w:rPr>
        <w:t xml:space="preserve">на сумму </w:t>
      </w:r>
      <w:r w:rsidR="005A721C" w:rsidRPr="000F7CF0">
        <w:rPr>
          <w:sz w:val="28"/>
          <w:szCs w:val="28"/>
        </w:rPr>
        <w:t>6,2</w:t>
      </w:r>
      <w:r w:rsidR="00A92AAA" w:rsidRPr="000F7CF0">
        <w:rPr>
          <w:sz w:val="28"/>
          <w:szCs w:val="28"/>
        </w:rPr>
        <w:t xml:space="preserve"> тыс.</w:t>
      </w:r>
      <w:r w:rsidRPr="000F7CF0">
        <w:rPr>
          <w:sz w:val="28"/>
          <w:szCs w:val="28"/>
        </w:rPr>
        <w:t xml:space="preserve">руб.  </w:t>
      </w:r>
      <w:r w:rsidRPr="000F7CF0">
        <w:rPr>
          <w:rFonts w:ascii="TimesNewRomanPSMT" w:hAnsi="TimesNewRomanPSMT"/>
          <w:color w:val="000000"/>
          <w:sz w:val="28"/>
          <w:szCs w:val="28"/>
        </w:rPr>
        <w:t>Осуществление указанных расходов нарушает принцип эффективности</w:t>
      </w:r>
      <w:r w:rsidR="005A721C" w:rsidRPr="000F7CF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F7CF0">
        <w:rPr>
          <w:rFonts w:ascii="TimesNewRomanPSMT" w:hAnsi="TimesNewRomanPSMT"/>
          <w:color w:val="000000"/>
          <w:sz w:val="28"/>
          <w:szCs w:val="28"/>
        </w:rPr>
        <w:t>и результативности использования бюджетных средств (нарушение</w:t>
      </w:r>
      <w:r w:rsidR="005A721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B65A0">
        <w:rPr>
          <w:rFonts w:ascii="TimesNewRomanPSMT" w:hAnsi="TimesNewRomanPSMT"/>
          <w:color w:val="000000"/>
          <w:sz w:val="28"/>
          <w:szCs w:val="28"/>
        </w:rPr>
        <w:t>требований ст.34, 162 БК РФ). Данные расходы не являются заданным</w:t>
      </w:r>
      <w:r w:rsidR="00B0054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B65A0">
        <w:rPr>
          <w:rFonts w:ascii="TimesNewRomanPSMT" w:hAnsi="TimesNewRomanPSMT"/>
          <w:color w:val="000000"/>
          <w:sz w:val="28"/>
          <w:szCs w:val="28"/>
        </w:rPr>
        <w:t xml:space="preserve">результатом деятельности </w:t>
      </w:r>
      <w:r w:rsidR="005A721C">
        <w:rPr>
          <w:rFonts w:ascii="TimesNewRomanPSMT" w:hAnsi="TimesNewRomanPSMT"/>
          <w:color w:val="000000"/>
          <w:sz w:val="28"/>
          <w:szCs w:val="28"/>
        </w:rPr>
        <w:t>Администрации округа</w:t>
      </w:r>
      <w:r w:rsidRPr="002B65A0">
        <w:rPr>
          <w:rFonts w:ascii="TimesNewRomanPSMT" w:hAnsi="TimesNewRomanPSMT"/>
          <w:color w:val="000000"/>
          <w:sz w:val="28"/>
          <w:szCs w:val="28"/>
        </w:rPr>
        <w:t xml:space="preserve"> и расходы на данные нужды</w:t>
      </w:r>
      <w:r w:rsidR="005A721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B65A0">
        <w:rPr>
          <w:rFonts w:ascii="TimesNewRomanPSMT" w:hAnsi="TimesNewRomanPSMT"/>
          <w:color w:val="000000"/>
          <w:sz w:val="28"/>
          <w:szCs w:val="28"/>
        </w:rPr>
        <w:t>являются неэффективными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213CC8" w:rsidRPr="00E61709" w:rsidRDefault="004E367A" w:rsidP="00E903FF">
      <w:pPr>
        <w:spacing w:before="120" w:after="120"/>
        <w:ind w:firstLine="567"/>
        <w:jc w:val="both"/>
        <w:rPr>
          <w:rFonts w:ascii="TimesNewRomanPS-BoldItalicMT" w:hAnsi="TimesNewRomanPS-BoldItalicMT"/>
          <w:b/>
          <w:bCs/>
          <w:i/>
          <w:iCs/>
          <w:kern w:val="0"/>
          <w:sz w:val="28"/>
          <w:szCs w:val="28"/>
          <w:lang w:eastAsia="ru-RU"/>
        </w:rPr>
      </w:pPr>
      <w:r w:rsidRPr="00E61709">
        <w:rPr>
          <w:rFonts w:ascii="TimesNewRomanPS-BoldItalicMT" w:hAnsi="TimesNewRomanPS-BoldItalicMT"/>
          <w:b/>
          <w:bCs/>
          <w:i/>
          <w:iCs/>
          <w:kern w:val="0"/>
          <w:sz w:val="28"/>
          <w:szCs w:val="28"/>
          <w:lang w:eastAsia="ru-RU"/>
        </w:rPr>
        <w:t xml:space="preserve">5. </w:t>
      </w:r>
      <w:r w:rsidR="0063262F" w:rsidRPr="00E61709">
        <w:rPr>
          <w:rFonts w:ascii="TimesNewRomanPS-BoldItalicMT" w:hAnsi="TimesNewRomanPS-BoldItalicMT"/>
          <w:b/>
          <w:bCs/>
          <w:i/>
          <w:iCs/>
          <w:kern w:val="0"/>
          <w:sz w:val="28"/>
          <w:szCs w:val="28"/>
          <w:lang w:eastAsia="ru-RU"/>
        </w:rPr>
        <w:t>Анализ дебиторской и кредиторской задолженности</w:t>
      </w:r>
    </w:p>
    <w:p w:rsidR="00213CC8" w:rsidRDefault="003C7E3F" w:rsidP="003C7E3F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E61709">
        <w:rPr>
          <w:rFonts w:ascii="TimesNewRomanPSMT" w:hAnsi="TimesNewRomanPSMT"/>
          <w:kern w:val="0"/>
          <w:sz w:val="28"/>
          <w:szCs w:val="28"/>
          <w:lang w:eastAsia="ru-RU"/>
        </w:rPr>
        <w:t>Представленная в составе годовой бюджетной отчетности ф</w:t>
      </w:r>
      <w:r w:rsidR="00213CC8" w:rsidRPr="00E61709">
        <w:rPr>
          <w:rFonts w:ascii="TimesNewRomanPSMT" w:hAnsi="TimesNewRomanPSMT"/>
          <w:kern w:val="0"/>
          <w:sz w:val="28"/>
          <w:szCs w:val="28"/>
          <w:lang w:eastAsia="ru-RU"/>
        </w:rPr>
        <w:t>орма ф.0503169 «Сведения по дебиторской и кредиторской</w:t>
      </w:r>
      <w:r w:rsidR="00757E2B">
        <w:rPr>
          <w:rFonts w:ascii="TimesNewRomanPSMT" w:hAnsi="TimesNewRomanPSMT"/>
          <w:kern w:val="0"/>
          <w:sz w:val="28"/>
          <w:szCs w:val="28"/>
          <w:lang w:eastAsia="ru-RU"/>
        </w:rPr>
        <w:t xml:space="preserve"> </w:t>
      </w:r>
      <w:r w:rsidR="00213CC8" w:rsidRPr="00E61709">
        <w:rPr>
          <w:rFonts w:ascii="TimesNewRomanPSMT" w:hAnsi="TimesNewRomanPSMT"/>
          <w:kern w:val="0"/>
          <w:sz w:val="28"/>
          <w:szCs w:val="28"/>
          <w:lang w:eastAsia="ru-RU"/>
        </w:rPr>
        <w:t>задолженности» в соответствии с п.167 Инструкции имеет два приложения -</w:t>
      </w:r>
      <w:r w:rsidR="00213CC8" w:rsidRPr="00E61709">
        <w:rPr>
          <w:rFonts w:ascii="TimesNewRomanPSMT" w:hAnsi="TimesNewRomanPSMT"/>
          <w:kern w:val="0"/>
          <w:sz w:val="28"/>
          <w:szCs w:val="28"/>
          <w:lang w:eastAsia="ru-RU"/>
        </w:rPr>
        <w:br/>
        <w:t>по дебиторской и кредиторской задолженности соответственно.</w:t>
      </w:r>
      <w:r w:rsidR="00213CC8" w:rsidRPr="00E61709">
        <w:rPr>
          <w:rFonts w:ascii="TimesNewRomanPSMT" w:hAnsi="TimesNewRomanPSMT"/>
          <w:kern w:val="0"/>
          <w:sz w:val="28"/>
          <w:szCs w:val="28"/>
          <w:lang w:eastAsia="ru-RU"/>
        </w:rPr>
        <w:br/>
        <w:t>Аналитические данные</w:t>
      </w:r>
      <w:r w:rsidR="00213CC8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этих приложений соответствуют данным баланса</w:t>
      </w:r>
      <w:r w:rsidR="00213CC8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ф.0503130 по соответствующим счетам.</w:t>
      </w:r>
    </w:p>
    <w:p w:rsidR="00FB291A" w:rsidRDefault="00FB291A" w:rsidP="00FB291A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По результатам деятельности </w:t>
      </w:r>
      <w:r w:rsidR="00B301C6">
        <w:rPr>
          <w:color w:val="000000"/>
          <w:sz w:val="28"/>
          <w:szCs w:val="28"/>
        </w:rPr>
        <w:t>Администрации округа</w:t>
      </w:r>
      <w:r w:rsidR="006906DF">
        <w:rPr>
          <w:color w:val="000000"/>
          <w:sz w:val="28"/>
          <w:szCs w:val="28"/>
        </w:rPr>
        <w:t xml:space="preserve"> дебиторская задолженность на начало </w:t>
      </w:r>
      <w:r>
        <w:rPr>
          <w:color w:val="000000"/>
          <w:sz w:val="28"/>
          <w:szCs w:val="28"/>
        </w:rPr>
        <w:t xml:space="preserve">отчетного периода </w:t>
      </w:r>
      <w:r w:rsidRPr="00493DC4">
        <w:rPr>
          <w:color w:val="000000"/>
          <w:sz w:val="28"/>
          <w:szCs w:val="28"/>
        </w:rPr>
        <w:t xml:space="preserve">составила </w:t>
      </w:r>
      <w:r w:rsidR="00B301C6"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279,0</w:t>
      </w:r>
      <w:r w:rsidR="00A92AAA"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Pr="00493DC4">
        <w:rPr>
          <w:color w:val="000000"/>
          <w:sz w:val="28"/>
          <w:szCs w:val="28"/>
        </w:rPr>
        <w:t xml:space="preserve">руб. и </w:t>
      </w:r>
      <w:r w:rsidRPr="00493DC4">
        <w:rPr>
          <w:color w:val="000000"/>
          <w:sz w:val="28"/>
          <w:szCs w:val="28"/>
        </w:rPr>
        <w:lastRenderedPageBreak/>
        <w:t xml:space="preserve">увеличилась по сравнению с дебиторской задолженностью, сложившейся по состоянию на начало года </w:t>
      </w:r>
      <w:r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на </w:t>
      </w:r>
      <w:r w:rsidR="00B301C6"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311956,7</w:t>
      </w:r>
      <w:r w:rsidR="00C326C9"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руб.</w:t>
      </w:r>
      <w:r w:rsidR="00C326C9"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составила </w:t>
      </w:r>
      <w:r w:rsidR="00B301C6"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312</w:t>
      </w:r>
      <w:r w:rsidR="00E212E2"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235,7</w:t>
      </w:r>
      <w:r w:rsidR="00C326C9"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тыс.руб</w:t>
      </w:r>
      <w:r w:rsidR="00212481"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070453"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493DC4" w:rsidRPr="00493DC4">
        <w:rPr>
          <w:color w:val="000000"/>
          <w:sz w:val="28"/>
          <w:szCs w:val="28"/>
        </w:rPr>
        <w:t>Увеличение</w:t>
      </w:r>
      <w:r w:rsidR="00493DC4">
        <w:rPr>
          <w:color w:val="000000"/>
          <w:sz w:val="28"/>
          <w:szCs w:val="28"/>
        </w:rPr>
        <w:t xml:space="preserve"> дебиторской задолженности произошло за счет выданного аванса контрагентам на строительство трех жилых домов в рамках муниципальной программы «Переселение граждан из аварийного жилищного фонда в Чагодощенском муниципальном округе на 2019-2025годы» в сумме 311121300 рублей, и выданных авансов контрагентам на проведение  проектно- сметных работ (строительство скейт-площадки на у. Кирова, ремонт дороги в с. Покровском ул. Набережная, Новая, Молодежная  и на технологическое присоединение повысительного насоса ул. Высоцкого п. Чагода) сумме 216685,57 рублей</w:t>
      </w:r>
      <w:r w:rsidR="00493DC4" w:rsidRPr="00493DC4">
        <w:rPr>
          <w:color w:val="000000"/>
          <w:sz w:val="28"/>
          <w:szCs w:val="28"/>
        </w:rPr>
        <w:t>.</w:t>
      </w:r>
      <w:r w:rsidR="00493DC4" w:rsidRP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Просроченная дебиторская задолженность отсутствует.</w:t>
      </w:r>
      <w:r w:rsid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</w:p>
    <w:p w:rsidR="0063262F" w:rsidRPr="0063262F" w:rsidRDefault="0063262F" w:rsidP="00213CC8">
      <w:pPr>
        <w:suppressAutoHyphens w:val="0"/>
        <w:spacing w:after="120" w:line="240" w:lineRule="auto"/>
        <w:jc w:val="both"/>
        <w:rPr>
          <w:kern w:val="0"/>
          <w:lang w:eastAsia="ru-RU"/>
        </w:rPr>
      </w:pP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Структура дебиторской задолженности </w:t>
      </w:r>
      <w:r w:rsidR="00493DC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Администрации округа</w:t>
      </w:r>
      <w:r w:rsidR="0031508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приведена в таблице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</w:p>
    <w:tbl>
      <w:tblPr>
        <w:tblW w:w="9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57"/>
        <w:gridCol w:w="1877"/>
        <w:gridCol w:w="1591"/>
        <w:gridCol w:w="1398"/>
        <w:gridCol w:w="1591"/>
        <w:gridCol w:w="1269"/>
      </w:tblGrid>
      <w:tr w:rsidR="003A3972" w:rsidRPr="0063262F" w:rsidTr="00FB291A">
        <w:trPr>
          <w:trHeight w:val="451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Счет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учета</w:t>
            </w:r>
          </w:p>
          <w:p w:rsidR="003A3972" w:rsidRPr="0063262F" w:rsidRDefault="003A3972" w:rsidP="003A3972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Наименование счета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 учета</w:t>
            </w:r>
          </w:p>
          <w:p w:rsidR="003A3972" w:rsidRPr="0063262F" w:rsidRDefault="003A3972" w:rsidP="003A3972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F5C2D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конец года</w:t>
            </w:r>
          </w:p>
        </w:tc>
      </w:tr>
      <w:tr w:rsidR="00FB291A" w:rsidRPr="0063262F" w:rsidTr="00FB291A">
        <w:trPr>
          <w:trHeight w:val="53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FB291A" w:rsidRPr="0063262F" w:rsidTr="00FB291A">
        <w:trPr>
          <w:trHeight w:val="493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FF" w:rsidRPr="0063262F" w:rsidRDefault="008D50C3" w:rsidP="008D50C3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  <w:r w:rsidR="00E903F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20</w:t>
            </w:r>
            <w:r w:rsidR="00B301C6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6</w:t>
            </w:r>
            <w:r w:rsidR="00E903F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FF" w:rsidRPr="0063262F" w:rsidRDefault="00B301C6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выданным авансам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FF" w:rsidRPr="003A3972" w:rsidRDefault="00B301C6" w:rsidP="00A92AA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277,0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FF" w:rsidRDefault="00B301C6" w:rsidP="00B301C6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99,3</w:t>
            </w:r>
            <w:r w:rsidR="00A92AAA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FF" w:rsidRPr="003A3972" w:rsidRDefault="00B301C6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311474,0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FF" w:rsidRPr="003A3972" w:rsidRDefault="00B301C6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99,8</w:t>
            </w:r>
            <w:r w:rsidR="00A92AAA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%</w:t>
            </w:r>
          </w:p>
        </w:tc>
      </w:tr>
      <w:tr w:rsidR="006906DF" w:rsidRPr="0063262F" w:rsidTr="00FB291A">
        <w:trPr>
          <w:trHeight w:val="493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DF" w:rsidRDefault="008D50C3" w:rsidP="00B301C6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  <w:r w:rsidR="00C36478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20</w:t>
            </w:r>
            <w:r w:rsidR="00B301C6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8</w:t>
            </w:r>
            <w:r w:rsidR="00C36478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DF" w:rsidRDefault="00C36478" w:rsidP="00B301C6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 xml:space="preserve">Расчеты </w:t>
            </w:r>
            <w:r w:rsidR="00B301C6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с подотчетными лицами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DF" w:rsidRDefault="00B301C6" w:rsidP="00A92AA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DF" w:rsidRDefault="00C36478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  <w:r w:rsidR="00B301C6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,7</w:t>
            </w: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DF" w:rsidRDefault="00B301C6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6DF" w:rsidRDefault="00B301C6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</w:tr>
      <w:tr w:rsidR="00B301C6" w:rsidRPr="0063262F" w:rsidTr="00FB291A">
        <w:trPr>
          <w:trHeight w:val="493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C6" w:rsidRDefault="008D50C3" w:rsidP="00B301C6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  <w:r w:rsidR="00B301C6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30300000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C6" w:rsidRDefault="00B301C6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платежам в бюджет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C6" w:rsidRDefault="00B301C6" w:rsidP="00A92AA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C6" w:rsidRDefault="00B301C6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C6" w:rsidRDefault="00B301C6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751,2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C6" w:rsidRDefault="00B301C6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0,2%</w:t>
            </w:r>
          </w:p>
        </w:tc>
      </w:tr>
      <w:tr w:rsidR="00FB291A" w:rsidRPr="0063262F" w:rsidTr="00FB291A">
        <w:trPr>
          <w:trHeight w:val="33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B301C6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279,0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  <w:r w:rsidR="00A92AAA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B301C6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312235,7</w:t>
            </w:r>
          </w:p>
        </w:tc>
        <w:tc>
          <w:tcPr>
            <w:tcW w:w="0" w:type="auto"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kern w:val="0"/>
                <w:sz w:val="22"/>
                <w:szCs w:val="22"/>
                <w:lang w:eastAsia="ru-RU"/>
              </w:rPr>
              <w:t>100,0</w:t>
            </w:r>
            <w:r w:rsidR="00A92AAA"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</w:tr>
    </w:tbl>
    <w:p w:rsidR="00C36478" w:rsidRDefault="00C36478" w:rsidP="00FB291A">
      <w:pPr>
        <w:widowControl w:val="0"/>
        <w:ind w:firstLine="709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</w:p>
    <w:p w:rsidR="003A3972" w:rsidRDefault="0063262F" w:rsidP="00FB291A">
      <w:pPr>
        <w:widowControl w:val="0"/>
        <w:ind w:firstLine="709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Кредиторская задолженность на начало</w:t>
      </w:r>
      <w:r w:rsidR="00C3647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23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года составляла </w:t>
      </w:r>
      <w:r w:rsidR="00E212E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189,1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руб., на конец года </w:t>
      </w:r>
      <w:r w:rsidR="00C3647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увеличилась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</w:t>
      </w:r>
      <w:r w:rsidR="008D50C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2078,0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руб.</w:t>
      </w:r>
      <w:r w:rsidR="00350A7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составила </w:t>
      </w:r>
      <w:r w:rsidR="00E212E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2267,1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="00350A7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Структура кредиторской задолженности </w:t>
      </w:r>
      <w:r w:rsidR="00712BA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Финансового управления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представлена в </w:t>
      </w:r>
      <w:r w:rsidR="003A3972"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таблице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:</w:t>
      </w:r>
    </w:p>
    <w:p w:rsidR="00C36478" w:rsidRPr="0063262F" w:rsidRDefault="00C36478" w:rsidP="00FB291A">
      <w:pPr>
        <w:widowControl w:val="0"/>
        <w:ind w:firstLine="709"/>
        <w:jc w:val="both"/>
        <w:rPr>
          <w:kern w:val="0"/>
          <w:lang w:eastAsia="ru-RU"/>
        </w:rPr>
      </w:pPr>
    </w:p>
    <w:tbl>
      <w:tblPr>
        <w:tblW w:w="9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38"/>
        <w:gridCol w:w="2074"/>
        <w:gridCol w:w="1272"/>
        <w:gridCol w:w="1564"/>
        <w:gridCol w:w="1261"/>
        <w:gridCol w:w="1374"/>
      </w:tblGrid>
      <w:tr w:rsidR="003A3972" w:rsidRPr="0063262F" w:rsidTr="003F5C2D">
        <w:trPr>
          <w:trHeight w:val="45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Счет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учета</w:t>
            </w:r>
          </w:p>
          <w:p w:rsidR="003A3972" w:rsidRPr="0063262F" w:rsidRDefault="003A3972" w:rsidP="00FB291A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Наименование счета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 учета</w:t>
            </w:r>
          </w:p>
          <w:p w:rsidR="003A3972" w:rsidRPr="0063262F" w:rsidRDefault="003A3972" w:rsidP="00FB291A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F5C2D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FB291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конец года</w:t>
            </w:r>
          </w:p>
        </w:tc>
      </w:tr>
      <w:tr w:rsidR="003A3972" w:rsidRPr="0063262F" w:rsidTr="003F5C2D">
        <w:trPr>
          <w:trHeight w:val="5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3A3972" w:rsidRPr="0063262F" w:rsidTr="003F5C2D">
        <w:trPr>
          <w:trHeight w:val="5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8D50C3" w:rsidP="008D50C3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0208</w:t>
            </w:r>
            <w:r w:rsidR="003A3972"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принятым</w:t>
            </w: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br/>
              <w:t>обязательствам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8D50C3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180,7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8D50C3" w:rsidP="008D50C3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95,6</w:t>
            </w:r>
            <w:r w:rsidR="00C36478"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8D50C3" w:rsidP="008D50C3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3A3972" w:rsidRDefault="008D50C3" w:rsidP="008D50C3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0,4%</w:t>
            </w:r>
          </w:p>
        </w:tc>
      </w:tr>
      <w:tr w:rsidR="003A3972" w:rsidRPr="0063262F" w:rsidTr="003F5C2D">
        <w:trPr>
          <w:trHeight w:val="4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8D50C3" w:rsidP="008D50C3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  <w:r w:rsidR="003A3972"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30</w:t>
            </w: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3A3972"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8D50C3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принятым</w:t>
            </w: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br/>
              <w:t>обязательствам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8D50C3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8,4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8D50C3" w:rsidP="003F5C2D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4,4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8D50C3" w:rsidP="00212481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1090,0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3A3972" w:rsidRDefault="008D50C3" w:rsidP="00FB291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48,1</w:t>
            </w:r>
            <w:r w:rsidR="00212481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%</w:t>
            </w:r>
          </w:p>
        </w:tc>
      </w:tr>
      <w:tr w:rsidR="008D50C3" w:rsidRPr="0063262F" w:rsidTr="003F5C2D">
        <w:trPr>
          <w:trHeight w:val="4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C3" w:rsidRDefault="008D50C3" w:rsidP="008D50C3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030300000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C3" w:rsidRPr="0063262F" w:rsidRDefault="008D50C3" w:rsidP="00FB291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платежам в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C3" w:rsidRDefault="008D50C3" w:rsidP="00FB291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C3" w:rsidRDefault="008D50C3" w:rsidP="003F5C2D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C3" w:rsidRDefault="008D50C3" w:rsidP="00212481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1167,0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C3" w:rsidRDefault="008D50C3" w:rsidP="00FB291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51,5</w:t>
            </w:r>
          </w:p>
        </w:tc>
      </w:tr>
      <w:tr w:rsidR="003A3972" w:rsidRPr="0063262F" w:rsidTr="003F5C2D">
        <w:trPr>
          <w:trHeight w:val="3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8D50C3" w:rsidP="00C36478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189,1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  <w:r w:rsidR="00212481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8D50C3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2267,1</w:t>
            </w:r>
          </w:p>
        </w:tc>
        <w:tc>
          <w:tcPr>
            <w:tcW w:w="0" w:type="auto"/>
          </w:tcPr>
          <w:p w:rsidR="003A3972" w:rsidRPr="003A3972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kern w:val="0"/>
                <w:sz w:val="22"/>
                <w:szCs w:val="22"/>
                <w:lang w:eastAsia="ru-RU"/>
              </w:rPr>
              <w:t>100,0</w:t>
            </w:r>
            <w:r w:rsidR="002D5C7E"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</w:tr>
    </w:tbl>
    <w:p w:rsidR="00DA7253" w:rsidRDefault="00FB291A" w:rsidP="00276235">
      <w:pPr>
        <w:widowControl w:val="0"/>
        <w:spacing w:before="120"/>
        <w:ind w:firstLine="709"/>
        <w:jc w:val="both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  <w:r w:rsidRPr="00276235">
        <w:rPr>
          <w:sz w:val="28"/>
          <w:szCs w:val="28"/>
        </w:rPr>
        <w:t xml:space="preserve">Кредиторская задолженность </w:t>
      </w:r>
      <w:r w:rsidR="00350A76" w:rsidRPr="00276235">
        <w:rPr>
          <w:sz w:val="28"/>
          <w:szCs w:val="28"/>
        </w:rPr>
        <w:t xml:space="preserve">по состоянию на 01.01.2024 года являлась текущей и </w:t>
      </w:r>
      <w:r w:rsidR="0063262F" w:rsidRPr="0027623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сложилась </w:t>
      </w:r>
      <w:r w:rsidR="00112909" w:rsidRPr="0027623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по </w:t>
      </w:r>
      <w:r w:rsidR="00276235" w:rsidRPr="00276235">
        <w:rPr>
          <w:color w:val="000000"/>
          <w:sz w:val="28"/>
          <w:szCs w:val="28"/>
        </w:rPr>
        <w:t xml:space="preserve"> выплате заработной платы, пособия по временной нетрудоспособности за счет</w:t>
      </w:r>
      <w:r w:rsidR="00276235">
        <w:rPr>
          <w:color w:val="000000"/>
          <w:sz w:val="28"/>
          <w:szCs w:val="28"/>
        </w:rPr>
        <w:t xml:space="preserve"> работодателя – 953</w:t>
      </w:r>
      <w:r w:rsidR="0082493C">
        <w:rPr>
          <w:color w:val="000000"/>
          <w:sz w:val="28"/>
          <w:szCs w:val="28"/>
        </w:rPr>
        <w:t>,6 тыс.руб.,</w:t>
      </w:r>
      <w:r w:rsidR="00276235">
        <w:rPr>
          <w:color w:val="000000"/>
          <w:sz w:val="28"/>
          <w:szCs w:val="28"/>
        </w:rPr>
        <w:t xml:space="preserve"> по платежам в бюджет( НДФЛ, страховые взносы) – 1167</w:t>
      </w:r>
      <w:r w:rsidR="0082493C">
        <w:rPr>
          <w:color w:val="000000"/>
          <w:sz w:val="28"/>
          <w:szCs w:val="28"/>
        </w:rPr>
        <w:t>,1 тыс.руб.</w:t>
      </w:r>
      <w:r w:rsidR="00276235">
        <w:rPr>
          <w:color w:val="000000"/>
          <w:sz w:val="28"/>
          <w:szCs w:val="28"/>
        </w:rPr>
        <w:t>, по оплате поставщикам за услуги связи –14</w:t>
      </w:r>
      <w:r w:rsidR="0082493C">
        <w:rPr>
          <w:color w:val="000000"/>
          <w:sz w:val="28"/>
          <w:szCs w:val="28"/>
        </w:rPr>
        <w:t>,9 тыс.руб.</w:t>
      </w:r>
      <w:r w:rsidR="00276235">
        <w:rPr>
          <w:color w:val="000000"/>
          <w:sz w:val="28"/>
          <w:szCs w:val="28"/>
        </w:rPr>
        <w:t>, по оплате прочих услуг – 27</w:t>
      </w:r>
      <w:r w:rsidR="0082493C">
        <w:rPr>
          <w:color w:val="000000"/>
          <w:sz w:val="28"/>
          <w:szCs w:val="28"/>
        </w:rPr>
        <w:t>,</w:t>
      </w:r>
      <w:r w:rsidR="00276235">
        <w:rPr>
          <w:color w:val="000000"/>
          <w:sz w:val="28"/>
          <w:szCs w:val="28"/>
        </w:rPr>
        <w:t>1</w:t>
      </w:r>
      <w:r w:rsidR="0082493C">
        <w:rPr>
          <w:color w:val="000000"/>
          <w:sz w:val="28"/>
          <w:szCs w:val="28"/>
        </w:rPr>
        <w:t xml:space="preserve"> тыс.</w:t>
      </w:r>
      <w:r w:rsidR="00276235">
        <w:rPr>
          <w:color w:val="000000"/>
          <w:sz w:val="28"/>
          <w:szCs w:val="28"/>
        </w:rPr>
        <w:t xml:space="preserve"> руб., по </w:t>
      </w:r>
      <w:r w:rsidR="00276235">
        <w:rPr>
          <w:color w:val="000000"/>
          <w:sz w:val="28"/>
          <w:szCs w:val="28"/>
        </w:rPr>
        <w:lastRenderedPageBreak/>
        <w:t>коммунальным услугам – 94</w:t>
      </w:r>
      <w:r w:rsidR="0082493C">
        <w:rPr>
          <w:color w:val="000000"/>
          <w:sz w:val="28"/>
          <w:szCs w:val="28"/>
        </w:rPr>
        <w:t>,</w:t>
      </w:r>
      <w:r w:rsidR="00276235">
        <w:rPr>
          <w:color w:val="000000"/>
          <w:sz w:val="28"/>
          <w:szCs w:val="28"/>
        </w:rPr>
        <w:t>3</w:t>
      </w:r>
      <w:r w:rsidR="0082493C">
        <w:rPr>
          <w:color w:val="000000"/>
          <w:sz w:val="28"/>
          <w:szCs w:val="28"/>
        </w:rPr>
        <w:t xml:space="preserve"> тыс.</w:t>
      </w:r>
      <w:r w:rsidR="00276235">
        <w:rPr>
          <w:color w:val="000000"/>
          <w:sz w:val="28"/>
          <w:szCs w:val="28"/>
        </w:rPr>
        <w:t xml:space="preserve"> руб. , перерасход по авансовым отчетам- 10</w:t>
      </w:r>
      <w:r w:rsidR="0082493C">
        <w:rPr>
          <w:color w:val="000000"/>
          <w:sz w:val="28"/>
          <w:szCs w:val="28"/>
        </w:rPr>
        <w:t>,</w:t>
      </w:r>
      <w:r w:rsidR="00276235">
        <w:rPr>
          <w:color w:val="000000"/>
          <w:sz w:val="28"/>
          <w:szCs w:val="28"/>
        </w:rPr>
        <w:t>1</w:t>
      </w:r>
      <w:r w:rsidR="0082493C">
        <w:rPr>
          <w:color w:val="000000"/>
          <w:sz w:val="28"/>
          <w:szCs w:val="28"/>
        </w:rPr>
        <w:t xml:space="preserve"> тыс.руб</w:t>
      </w:r>
      <w:r w:rsidR="00276235">
        <w:rPr>
          <w:color w:val="000000"/>
          <w:sz w:val="28"/>
          <w:szCs w:val="28"/>
        </w:rPr>
        <w:t>. </w:t>
      </w:r>
    </w:p>
    <w:p w:rsidR="00276235" w:rsidRDefault="00276235" w:rsidP="004E367A">
      <w:pPr>
        <w:suppressAutoHyphens w:val="0"/>
        <w:spacing w:line="240" w:lineRule="auto"/>
        <w:ind w:firstLine="708"/>
        <w:jc w:val="both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</w:p>
    <w:p w:rsidR="003C7E3F" w:rsidRDefault="004E367A" w:rsidP="004E367A">
      <w:pPr>
        <w:suppressAutoHyphens w:val="0"/>
        <w:spacing w:line="240" w:lineRule="auto"/>
        <w:ind w:firstLine="708"/>
        <w:jc w:val="both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7</w:t>
      </w:r>
      <w:r w:rsidR="00886F2C"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 xml:space="preserve">. </w:t>
      </w:r>
      <w:r w:rsidR="003C7E3F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В</w:t>
      </w:r>
      <w:r w:rsidR="00886F2C"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ыводы:</w:t>
      </w:r>
    </w:p>
    <w:p w:rsidR="002D319D" w:rsidRDefault="00886F2C" w:rsidP="00350A76">
      <w:pPr>
        <w:suppressAutoHyphens w:val="0"/>
        <w:spacing w:before="120"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внешней проверки годовой бюджетной отчетности главного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 xml:space="preserve">администратора бюджетных средств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27623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Администрации</w:t>
      </w:r>
      <w:r w:rsidR="004E367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Чагодощенского</w:t>
      </w:r>
      <w:r w:rsidR="003C7E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муниципального округа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оценивались такие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показатели</w:t>
      </w:r>
      <w:r w:rsidR="003C7E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как своевременность предоставления отчетов, состав, полнота и</w:t>
      </w:r>
      <w:r w:rsidR="0027623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достоверность форм бюджетной отчетности, соблюдение единого порядка</w:t>
      </w:r>
      <w:r w:rsidR="0027623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составления и заполнения бюджетной отчетности, определенного</w:t>
      </w:r>
      <w:r w:rsidR="0027623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требованиями Инструкции № 191н, внутренняя согласованность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соответствующих форм отчетности (соблюдение контрольных соотношений),соответствие плановых показателей, указанных в годовой бюджетной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отчетности за 202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год, показателям Решения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Представительного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Собрания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муниципального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от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22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.12.202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№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61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(в редакции от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BB3F44" w:rsidRPr="00BB3F44">
        <w:rPr>
          <w:bCs/>
          <w:iCs/>
          <w:sz w:val="28"/>
          <w:szCs w:val="28"/>
        </w:rPr>
        <w:t>2</w:t>
      </w:r>
      <w:r w:rsidR="00853D47">
        <w:rPr>
          <w:bCs/>
          <w:iCs/>
          <w:sz w:val="28"/>
          <w:szCs w:val="28"/>
        </w:rPr>
        <w:t>8</w:t>
      </w:r>
      <w:r w:rsidR="00BB3F44" w:rsidRPr="00BB3F44">
        <w:rPr>
          <w:bCs/>
          <w:iCs/>
          <w:sz w:val="28"/>
          <w:szCs w:val="28"/>
        </w:rPr>
        <w:t>.12.2023 №</w:t>
      </w:r>
      <w:r w:rsidR="00853D47">
        <w:rPr>
          <w:bCs/>
          <w:iCs/>
          <w:sz w:val="28"/>
          <w:szCs w:val="28"/>
        </w:rPr>
        <w:t>103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) «Об утверждении бюджета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муниципального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202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 год и на плановый период 2024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202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годов».</w:t>
      </w:r>
    </w:p>
    <w:p w:rsidR="00F8516B" w:rsidRDefault="00886F2C" w:rsidP="009C0A38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 целом годовая бюджетная отчетность </w:t>
      </w:r>
      <w:r w:rsidR="0027623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Администрации округа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за 202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 носит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достоверный характер, контрольные соотношения между показателями</w:t>
      </w:r>
      <w:r w:rsidR="008462E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отдельных форм годовой бюджетной отчетности с</w:t>
      </w:r>
      <w:r w:rsidR="00F9050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облюдены.</w:t>
      </w:r>
    </w:p>
    <w:p w:rsidR="004B4D50" w:rsidRPr="004B4D50" w:rsidRDefault="00350A76" w:rsidP="004B4D50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8"/>
          <w:szCs w:val="28"/>
        </w:rPr>
      </w:pPr>
      <w:r w:rsidRPr="00350A76">
        <w:rPr>
          <w:rFonts w:ascii="TimesNewRomanPSMT" w:hAnsi="TimesNewRomanPSMT"/>
          <w:color w:val="000000" w:themeColor="text1"/>
          <w:sz w:val="28"/>
          <w:szCs w:val="28"/>
        </w:rPr>
        <w:t xml:space="preserve">Бюджетные назначения по расходам исполнены в сумме </w:t>
      </w:r>
      <w:r w:rsidR="00276235">
        <w:rPr>
          <w:rFonts w:ascii="TimesNewRomanPSMT" w:hAnsi="TimesNewRomanPSMT"/>
          <w:color w:val="000000" w:themeColor="text1"/>
          <w:sz w:val="28"/>
          <w:szCs w:val="28"/>
        </w:rPr>
        <w:t>560053,3</w:t>
      </w:r>
      <w:r w:rsidRPr="00350A76">
        <w:rPr>
          <w:rFonts w:ascii="TimesNewRomanPSMT" w:hAnsi="TimesNewRomanPSMT"/>
          <w:color w:val="000000" w:themeColor="text1"/>
          <w:sz w:val="28"/>
          <w:szCs w:val="28"/>
        </w:rPr>
        <w:t xml:space="preserve"> тыс. руб. или на </w:t>
      </w:r>
      <w:r w:rsidR="00276235">
        <w:rPr>
          <w:rFonts w:ascii="TimesNewRomanPSMT" w:hAnsi="TimesNewRomanPSMT"/>
          <w:color w:val="000000" w:themeColor="text1"/>
          <w:sz w:val="28"/>
          <w:szCs w:val="28"/>
        </w:rPr>
        <w:t>97</w:t>
      </w:r>
      <w:r w:rsidR="00636AB1">
        <w:rPr>
          <w:rFonts w:ascii="TimesNewRomanPSMT" w:hAnsi="TimesNewRomanPSMT"/>
          <w:color w:val="000000" w:themeColor="text1"/>
          <w:sz w:val="28"/>
          <w:szCs w:val="28"/>
        </w:rPr>
        <w:t>,</w:t>
      </w:r>
      <w:r w:rsidR="00276235">
        <w:rPr>
          <w:rFonts w:ascii="TimesNewRomanPSMT" w:hAnsi="TimesNewRomanPSMT"/>
          <w:color w:val="000000" w:themeColor="text1"/>
          <w:sz w:val="28"/>
          <w:szCs w:val="28"/>
        </w:rPr>
        <w:t>6</w:t>
      </w:r>
      <w:r w:rsidRPr="00350A76">
        <w:rPr>
          <w:rFonts w:ascii="TimesNewRomanPSMT" w:hAnsi="TimesNewRomanPSMT"/>
          <w:color w:val="000000" w:themeColor="text1"/>
          <w:sz w:val="28"/>
          <w:szCs w:val="28"/>
        </w:rPr>
        <w:t>% от</w:t>
      </w:r>
      <w:r w:rsidR="00FB291A" w:rsidRPr="00350A76">
        <w:rPr>
          <w:rFonts w:eastAsia="Calibri"/>
          <w:bCs/>
          <w:color w:val="000000" w:themeColor="text1"/>
          <w:sz w:val="28"/>
          <w:szCs w:val="28"/>
        </w:rPr>
        <w:t xml:space="preserve"> сводной бюджетной росписи.</w:t>
      </w:r>
      <w:r w:rsidR="00853D47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350A76">
        <w:rPr>
          <w:rFonts w:ascii="TimesNewRomanPSMT" w:hAnsi="TimesNewRomanPSMT"/>
          <w:color w:val="000000" w:themeColor="text1"/>
          <w:sz w:val="28"/>
          <w:szCs w:val="28"/>
        </w:rPr>
        <w:t xml:space="preserve">Объем неисполненных лимитов бюджетных обязательств по отношению к кассовым расходам </w:t>
      </w:r>
      <w:r w:rsidR="00636AB1">
        <w:rPr>
          <w:rFonts w:ascii="TimesNewRomanPSMT" w:hAnsi="TimesNewRomanPSMT"/>
          <w:color w:val="000000" w:themeColor="text1"/>
          <w:sz w:val="28"/>
          <w:szCs w:val="28"/>
        </w:rPr>
        <w:t xml:space="preserve">составил </w:t>
      </w:r>
      <w:r w:rsidR="00276235">
        <w:rPr>
          <w:rFonts w:ascii="TimesNewRomanPSMT" w:hAnsi="TimesNewRomanPSMT"/>
          <w:color w:val="000000" w:themeColor="text1"/>
          <w:sz w:val="28"/>
          <w:szCs w:val="28"/>
        </w:rPr>
        <w:t>13885,9</w:t>
      </w:r>
      <w:r w:rsidR="00636AB1">
        <w:rPr>
          <w:rFonts w:ascii="TimesNewRomanPSMT" w:hAnsi="TimesNewRomanPSMT"/>
          <w:color w:val="000000" w:themeColor="text1"/>
          <w:sz w:val="28"/>
          <w:szCs w:val="28"/>
        </w:rPr>
        <w:t xml:space="preserve"> тыс.руб.</w:t>
      </w:r>
      <w:r w:rsidR="004B4D50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4B4D50" w:rsidRPr="004B4D50">
        <w:rPr>
          <w:sz w:val="28"/>
          <w:szCs w:val="28"/>
        </w:rPr>
        <w:t xml:space="preserve">Расходы на реализацию  </w:t>
      </w:r>
      <w:r w:rsidR="00276235">
        <w:rPr>
          <w:sz w:val="28"/>
          <w:szCs w:val="28"/>
        </w:rPr>
        <w:t>22</w:t>
      </w:r>
      <w:r w:rsidR="004B4D50" w:rsidRPr="004B4D50">
        <w:rPr>
          <w:sz w:val="28"/>
          <w:szCs w:val="28"/>
        </w:rPr>
        <w:t xml:space="preserve"> муниципальных программ  составили  </w:t>
      </w:r>
      <w:r w:rsidR="00276235">
        <w:rPr>
          <w:sz w:val="28"/>
          <w:szCs w:val="28"/>
        </w:rPr>
        <w:t>554415,8</w:t>
      </w:r>
      <w:r w:rsidR="004B4D50" w:rsidRPr="004B4D50">
        <w:rPr>
          <w:sz w:val="28"/>
          <w:szCs w:val="28"/>
        </w:rPr>
        <w:t xml:space="preserve"> тыс. руб. или </w:t>
      </w:r>
      <w:r w:rsidR="00276235">
        <w:rPr>
          <w:sz w:val="28"/>
          <w:szCs w:val="28"/>
        </w:rPr>
        <w:t>99</w:t>
      </w:r>
      <w:r w:rsidR="004B4D50" w:rsidRPr="004B4D50">
        <w:rPr>
          <w:sz w:val="28"/>
          <w:szCs w:val="28"/>
        </w:rPr>
        <w:t xml:space="preserve"> % исполнение бюджета </w:t>
      </w:r>
      <w:r w:rsidR="00DB0041">
        <w:rPr>
          <w:sz w:val="28"/>
          <w:szCs w:val="28"/>
        </w:rPr>
        <w:t>Администрации округа</w:t>
      </w:r>
      <w:r w:rsidR="004B4D50" w:rsidRPr="004B4D50">
        <w:rPr>
          <w:sz w:val="28"/>
          <w:szCs w:val="28"/>
        </w:rPr>
        <w:t>.</w:t>
      </w:r>
    </w:p>
    <w:p w:rsidR="008A5736" w:rsidRPr="00276235" w:rsidRDefault="005C4477" w:rsidP="00712BAC">
      <w:pPr>
        <w:tabs>
          <w:tab w:val="left" w:pos="709"/>
        </w:tabs>
        <w:ind w:firstLine="709"/>
        <w:jc w:val="both"/>
        <w:rPr>
          <w:rFonts w:ascii="TimesNewRomanPSMT" w:hAnsi="TimesNewRomanPSMT"/>
          <w:sz w:val="28"/>
          <w:szCs w:val="28"/>
        </w:rPr>
      </w:pPr>
      <w:r w:rsidRPr="00276235">
        <w:rPr>
          <w:rFonts w:ascii="TimesNewRomanPSMT" w:hAnsi="TimesNewRomanPSMT"/>
          <w:sz w:val="28"/>
          <w:szCs w:val="28"/>
        </w:rPr>
        <w:t>Дебиторская задолженность по данным бюджетной отчетности</w:t>
      </w:r>
      <w:r w:rsidRPr="00276235">
        <w:rPr>
          <w:rFonts w:ascii="TimesNewRomanPSMT" w:hAnsi="TimesNewRomanPSMT"/>
          <w:sz w:val="28"/>
          <w:szCs w:val="28"/>
        </w:rPr>
        <w:br/>
        <w:t xml:space="preserve">(ф.0503169) на конец отчетного периода составила </w:t>
      </w:r>
      <w:r w:rsidR="00276235" w:rsidRPr="00276235">
        <w:rPr>
          <w:rFonts w:ascii="TimesNewRomanPSMT" w:hAnsi="TimesNewRomanPSMT"/>
          <w:sz w:val="28"/>
          <w:szCs w:val="28"/>
        </w:rPr>
        <w:t>312235,7</w:t>
      </w:r>
      <w:r w:rsidRPr="00276235">
        <w:rPr>
          <w:rFonts w:ascii="TimesNewRomanPSMT" w:hAnsi="TimesNewRomanPSMT"/>
          <w:sz w:val="28"/>
          <w:szCs w:val="28"/>
        </w:rPr>
        <w:t xml:space="preserve"> тыс. руб.</w:t>
      </w:r>
      <w:r w:rsidRPr="00276235">
        <w:rPr>
          <w:rFonts w:ascii="TimesNewRomanPSMT" w:hAnsi="TimesNewRomanPSMT"/>
          <w:sz w:val="28"/>
          <w:szCs w:val="28"/>
        </w:rPr>
        <w:br/>
        <w:t>Просроченная дебиторская задолженность отсутствует.</w:t>
      </w:r>
    </w:p>
    <w:p w:rsidR="005C4477" w:rsidRPr="00276235" w:rsidRDefault="005C4477" w:rsidP="00712BAC">
      <w:pPr>
        <w:tabs>
          <w:tab w:val="left" w:pos="709"/>
        </w:tabs>
        <w:ind w:firstLine="709"/>
        <w:jc w:val="both"/>
        <w:rPr>
          <w:rFonts w:ascii="TimesNewRomanPSMT" w:hAnsi="TimesNewRomanPSMT"/>
          <w:sz w:val="28"/>
          <w:szCs w:val="28"/>
        </w:rPr>
      </w:pPr>
      <w:r w:rsidRPr="00276235">
        <w:rPr>
          <w:rFonts w:ascii="TimesNewRomanPSMT" w:hAnsi="TimesNewRomanPSMT"/>
          <w:sz w:val="28"/>
          <w:szCs w:val="28"/>
        </w:rPr>
        <w:t xml:space="preserve">Кредиторская задолженность </w:t>
      </w:r>
      <w:r w:rsidR="008A5736" w:rsidRPr="00276235">
        <w:rPr>
          <w:rFonts w:ascii="TimesNewRomanPSMT" w:hAnsi="TimesNewRomanPSMT"/>
          <w:sz w:val="28"/>
          <w:szCs w:val="28"/>
        </w:rPr>
        <w:t xml:space="preserve">учреждения </w:t>
      </w:r>
      <w:r w:rsidRPr="00276235">
        <w:rPr>
          <w:rFonts w:ascii="TimesNewRomanPSMT" w:hAnsi="TimesNewRomanPSMT"/>
          <w:sz w:val="28"/>
          <w:szCs w:val="28"/>
        </w:rPr>
        <w:t>на конец</w:t>
      </w:r>
      <w:r w:rsidR="00853D47" w:rsidRPr="00276235">
        <w:rPr>
          <w:rFonts w:ascii="TimesNewRomanPSMT" w:hAnsi="TimesNewRomanPSMT"/>
          <w:sz w:val="28"/>
          <w:szCs w:val="28"/>
        </w:rPr>
        <w:t xml:space="preserve"> </w:t>
      </w:r>
      <w:r w:rsidRPr="00276235">
        <w:rPr>
          <w:rFonts w:ascii="TimesNewRomanPSMT" w:hAnsi="TimesNewRomanPSMT"/>
          <w:sz w:val="28"/>
          <w:szCs w:val="28"/>
        </w:rPr>
        <w:t xml:space="preserve">2023 года составила </w:t>
      </w:r>
      <w:r w:rsidR="00276235" w:rsidRPr="00276235">
        <w:rPr>
          <w:rFonts w:ascii="TimesNewRomanPSMT" w:hAnsi="TimesNewRomanPSMT"/>
          <w:sz w:val="28"/>
          <w:szCs w:val="28"/>
        </w:rPr>
        <w:t>2267,1</w:t>
      </w:r>
      <w:r w:rsidRPr="00276235">
        <w:rPr>
          <w:rFonts w:ascii="TimesNewRomanPSMT" w:hAnsi="TimesNewRomanPSMT"/>
          <w:sz w:val="28"/>
          <w:szCs w:val="28"/>
        </w:rPr>
        <w:t xml:space="preserve"> тыс. руб. Просроченная кредиторская задолженность</w:t>
      </w:r>
      <w:r w:rsidR="00276235" w:rsidRPr="00276235">
        <w:rPr>
          <w:rFonts w:ascii="TimesNewRomanPSMT" w:hAnsi="TimesNewRomanPSMT"/>
          <w:sz w:val="28"/>
          <w:szCs w:val="28"/>
        </w:rPr>
        <w:t xml:space="preserve"> </w:t>
      </w:r>
      <w:r w:rsidRPr="00276235">
        <w:rPr>
          <w:rFonts w:ascii="TimesNewRomanPSMT" w:hAnsi="TimesNewRomanPSMT"/>
          <w:sz w:val="28"/>
          <w:szCs w:val="28"/>
        </w:rPr>
        <w:t>отсутствует.</w:t>
      </w:r>
    </w:p>
    <w:p w:rsidR="00712BAC" w:rsidRDefault="00712BAC" w:rsidP="00712BAC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276235">
        <w:rPr>
          <w:rFonts w:eastAsia="Calibri"/>
          <w:bCs/>
          <w:sz w:val="28"/>
          <w:szCs w:val="28"/>
        </w:rPr>
        <w:t>Кроме этого, в ходе проверки ГРБС выявлен факт несоблюдения</w:t>
      </w:r>
      <w:r w:rsidRPr="000F230B">
        <w:rPr>
          <w:rFonts w:eastAsia="Calibri"/>
          <w:bCs/>
          <w:sz w:val="28"/>
          <w:szCs w:val="28"/>
        </w:rPr>
        <w:t xml:space="preserve"> главным администратором </w:t>
      </w:r>
      <w:r>
        <w:rPr>
          <w:rFonts w:eastAsia="Calibri"/>
          <w:bCs/>
          <w:sz w:val="28"/>
          <w:szCs w:val="28"/>
        </w:rPr>
        <w:t>бюджетных средств,</w:t>
      </w:r>
      <w:r w:rsidR="0027623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п</w:t>
      </w:r>
      <w:r w:rsidR="00F9050A">
        <w:rPr>
          <w:rFonts w:eastAsia="Calibri"/>
          <w:bCs/>
          <w:sz w:val="28"/>
          <w:szCs w:val="28"/>
        </w:rPr>
        <w:t xml:space="preserve">ринципа эффективности </w:t>
      </w:r>
      <w:r w:rsidR="00F9050A" w:rsidRPr="00AC3A45">
        <w:rPr>
          <w:rFonts w:eastAsia="Calibri"/>
          <w:bCs/>
          <w:sz w:val="28"/>
          <w:szCs w:val="28"/>
        </w:rPr>
        <w:t>и</w:t>
      </w:r>
      <w:r w:rsidRPr="00AC3A45">
        <w:rPr>
          <w:rFonts w:eastAsia="Calibri"/>
          <w:bCs/>
          <w:sz w:val="28"/>
          <w:szCs w:val="28"/>
        </w:rPr>
        <w:t xml:space="preserve">спользования бюджетных средств, установленного статьей 34 БК РФ, в части средств, направленных на </w:t>
      </w:r>
      <w:r w:rsidR="00853D47" w:rsidRPr="00AC3A45">
        <w:rPr>
          <w:sz w:val="28"/>
          <w:szCs w:val="28"/>
        </w:rPr>
        <w:t xml:space="preserve">уплату </w:t>
      </w:r>
      <w:r w:rsidR="00636AB1">
        <w:rPr>
          <w:sz w:val="28"/>
          <w:szCs w:val="28"/>
        </w:rPr>
        <w:t>штрафов</w:t>
      </w:r>
      <w:r w:rsidR="00853D47" w:rsidRPr="00AC3A45">
        <w:rPr>
          <w:sz w:val="28"/>
          <w:szCs w:val="28"/>
        </w:rPr>
        <w:t xml:space="preserve"> на сумму </w:t>
      </w:r>
      <w:r w:rsidR="00276235">
        <w:rPr>
          <w:sz w:val="28"/>
          <w:szCs w:val="28"/>
        </w:rPr>
        <w:t>2,6</w:t>
      </w:r>
      <w:r w:rsidR="00E61709">
        <w:rPr>
          <w:sz w:val="28"/>
          <w:szCs w:val="28"/>
        </w:rPr>
        <w:t xml:space="preserve"> </w:t>
      </w:r>
      <w:r w:rsidR="00853D47" w:rsidRPr="00AC3A45">
        <w:rPr>
          <w:sz w:val="28"/>
          <w:szCs w:val="28"/>
        </w:rPr>
        <w:t>тыс.руб</w:t>
      </w:r>
      <w:r w:rsidRPr="00AC3A45">
        <w:rPr>
          <w:rFonts w:eastAsia="Calibri"/>
          <w:bCs/>
          <w:sz w:val="28"/>
          <w:szCs w:val="28"/>
        </w:rPr>
        <w:t>.</w:t>
      </w:r>
    </w:p>
    <w:p w:rsidR="002D319D" w:rsidRDefault="002D319D" w:rsidP="00886F2C">
      <w:pPr>
        <w:ind w:firstLine="708"/>
        <w:jc w:val="both"/>
        <w:rPr>
          <w:bCs/>
          <w:sz w:val="28"/>
          <w:szCs w:val="28"/>
        </w:rPr>
      </w:pPr>
    </w:p>
    <w:p w:rsidR="0095296A" w:rsidRDefault="0095296A" w:rsidP="00886F2C">
      <w:pPr>
        <w:jc w:val="both"/>
        <w:rPr>
          <w:sz w:val="28"/>
          <w:szCs w:val="28"/>
        </w:rPr>
      </w:pPr>
    </w:p>
    <w:p w:rsidR="0095296A" w:rsidRDefault="0095296A" w:rsidP="00886F2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5296A" w:rsidRDefault="00A12E89" w:rsidP="00886F2C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5296A">
        <w:rPr>
          <w:sz w:val="28"/>
          <w:szCs w:val="28"/>
        </w:rPr>
        <w:t>онтрольно-счетной комиссии</w:t>
      </w:r>
    </w:p>
    <w:p w:rsidR="00F56AA5" w:rsidRDefault="00A12E89" w:rsidP="00886F2C">
      <w:pPr>
        <w:jc w:val="both"/>
      </w:pPr>
      <w:r>
        <w:rPr>
          <w:sz w:val="28"/>
          <w:szCs w:val="28"/>
        </w:rPr>
        <w:t xml:space="preserve">Чагодощенского </w:t>
      </w:r>
      <w:r w:rsidR="008A57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A1212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Н.В.Васильева</w:t>
      </w:r>
    </w:p>
    <w:sectPr w:rsidR="00F56AA5" w:rsidSect="008B159D">
      <w:pgSz w:w="11906" w:h="16838"/>
      <w:pgMar w:top="851" w:right="851" w:bottom="70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5E7" w:rsidRDefault="00E065E7" w:rsidP="00C64901">
      <w:pPr>
        <w:spacing w:line="240" w:lineRule="auto"/>
      </w:pPr>
      <w:r>
        <w:separator/>
      </w:r>
    </w:p>
  </w:endnote>
  <w:endnote w:type="continuationSeparator" w:id="1">
    <w:p w:rsidR="00E065E7" w:rsidRDefault="00E065E7" w:rsidP="00C64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5E7" w:rsidRDefault="00E065E7" w:rsidP="00C64901">
      <w:pPr>
        <w:spacing w:line="240" w:lineRule="auto"/>
      </w:pPr>
      <w:r>
        <w:separator/>
      </w:r>
    </w:p>
  </w:footnote>
  <w:footnote w:type="continuationSeparator" w:id="1">
    <w:p w:rsidR="00E065E7" w:rsidRDefault="00E065E7" w:rsidP="00C649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82F3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sz w:val="22"/>
        <w:szCs w:val="22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2F67B9D"/>
    <w:multiLevelType w:val="hybridMultilevel"/>
    <w:tmpl w:val="F81C0C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F77529"/>
    <w:multiLevelType w:val="hybridMultilevel"/>
    <w:tmpl w:val="9DEE2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12122"/>
    <w:rsid w:val="00024E1B"/>
    <w:rsid w:val="000254F8"/>
    <w:rsid w:val="00025CB7"/>
    <w:rsid w:val="0004382B"/>
    <w:rsid w:val="00044242"/>
    <w:rsid w:val="000572D7"/>
    <w:rsid w:val="00070453"/>
    <w:rsid w:val="0007422F"/>
    <w:rsid w:val="000839D3"/>
    <w:rsid w:val="000A13FB"/>
    <w:rsid w:val="000D4B31"/>
    <w:rsid w:val="000E1625"/>
    <w:rsid w:val="000F013A"/>
    <w:rsid w:val="000F27B1"/>
    <w:rsid w:val="000F40CC"/>
    <w:rsid w:val="000F7CF0"/>
    <w:rsid w:val="0010482D"/>
    <w:rsid w:val="00112909"/>
    <w:rsid w:val="001218DE"/>
    <w:rsid w:val="00123E3A"/>
    <w:rsid w:val="00150239"/>
    <w:rsid w:val="00161580"/>
    <w:rsid w:val="00174500"/>
    <w:rsid w:val="00181B92"/>
    <w:rsid w:val="001835B9"/>
    <w:rsid w:val="001857F1"/>
    <w:rsid w:val="00190D9F"/>
    <w:rsid w:val="001A0E7E"/>
    <w:rsid w:val="001A5A93"/>
    <w:rsid w:val="001A6A19"/>
    <w:rsid w:val="001D4264"/>
    <w:rsid w:val="001D6DC0"/>
    <w:rsid w:val="001E50AC"/>
    <w:rsid w:val="001F160A"/>
    <w:rsid w:val="002022FE"/>
    <w:rsid w:val="002110BE"/>
    <w:rsid w:val="00212481"/>
    <w:rsid w:val="00213CC8"/>
    <w:rsid w:val="00222147"/>
    <w:rsid w:val="00226F2B"/>
    <w:rsid w:val="00226F7A"/>
    <w:rsid w:val="002320ED"/>
    <w:rsid w:val="00276235"/>
    <w:rsid w:val="00280347"/>
    <w:rsid w:val="0028603A"/>
    <w:rsid w:val="002B4AFA"/>
    <w:rsid w:val="002B4D50"/>
    <w:rsid w:val="002D2D52"/>
    <w:rsid w:val="002D319D"/>
    <w:rsid w:val="002D55CB"/>
    <w:rsid w:val="002D5649"/>
    <w:rsid w:val="002D5C7E"/>
    <w:rsid w:val="002E16FA"/>
    <w:rsid w:val="002E4213"/>
    <w:rsid w:val="002F45F6"/>
    <w:rsid w:val="00315089"/>
    <w:rsid w:val="00315B4A"/>
    <w:rsid w:val="00316CE7"/>
    <w:rsid w:val="0032299B"/>
    <w:rsid w:val="00350A76"/>
    <w:rsid w:val="003610FB"/>
    <w:rsid w:val="00382319"/>
    <w:rsid w:val="00386CD0"/>
    <w:rsid w:val="003A3972"/>
    <w:rsid w:val="003B06C5"/>
    <w:rsid w:val="003C7E3F"/>
    <w:rsid w:val="003D0B4E"/>
    <w:rsid w:val="003D3798"/>
    <w:rsid w:val="003F3BD2"/>
    <w:rsid w:val="003F5C2D"/>
    <w:rsid w:val="00400E01"/>
    <w:rsid w:val="004060FD"/>
    <w:rsid w:val="00406385"/>
    <w:rsid w:val="00417926"/>
    <w:rsid w:val="00421427"/>
    <w:rsid w:val="00421858"/>
    <w:rsid w:val="00422CA9"/>
    <w:rsid w:val="004505C7"/>
    <w:rsid w:val="00476785"/>
    <w:rsid w:val="00480FCB"/>
    <w:rsid w:val="00492CB8"/>
    <w:rsid w:val="00493723"/>
    <w:rsid w:val="00493DC4"/>
    <w:rsid w:val="004A0DBD"/>
    <w:rsid w:val="004B1020"/>
    <w:rsid w:val="004B4D50"/>
    <w:rsid w:val="004C6251"/>
    <w:rsid w:val="004D2EA7"/>
    <w:rsid w:val="004E367A"/>
    <w:rsid w:val="004E461C"/>
    <w:rsid w:val="004F1633"/>
    <w:rsid w:val="00517986"/>
    <w:rsid w:val="005561FB"/>
    <w:rsid w:val="00580610"/>
    <w:rsid w:val="005863A4"/>
    <w:rsid w:val="005A721C"/>
    <w:rsid w:val="005B49FD"/>
    <w:rsid w:val="005C4477"/>
    <w:rsid w:val="005D2EF9"/>
    <w:rsid w:val="0060082F"/>
    <w:rsid w:val="00602292"/>
    <w:rsid w:val="0063262F"/>
    <w:rsid w:val="00634D89"/>
    <w:rsid w:val="00636182"/>
    <w:rsid w:val="00636AB1"/>
    <w:rsid w:val="00637D1E"/>
    <w:rsid w:val="006531A7"/>
    <w:rsid w:val="006540EB"/>
    <w:rsid w:val="00666EE1"/>
    <w:rsid w:val="006906DF"/>
    <w:rsid w:val="00692C8F"/>
    <w:rsid w:val="006B34C1"/>
    <w:rsid w:val="006B3747"/>
    <w:rsid w:val="006B7326"/>
    <w:rsid w:val="006D55DB"/>
    <w:rsid w:val="006E23C4"/>
    <w:rsid w:val="006E3DC0"/>
    <w:rsid w:val="006F0F88"/>
    <w:rsid w:val="006F36A7"/>
    <w:rsid w:val="006F6A64"/>
    <w:rsid w:val="00712BAC"/>
    <w:rsid w:val="00725C31"/>
    <w:rsid w:val="00731CFC"/>
    <w:rsid w:val="00743AB1"/>
    <w:rsid w:val="00752F85"/>
    <w:rsid w:val="00757E2B"/>
    <w:rsid w:val="007752E7"/>
    <w:rsid w:val="00776222"/>
    <w:rsid w:val="00777887"/>
    <w:rsid w:val="007911B1"/>
    <w:rsid w:val="00791393"/>
    <w:rsid w:val="007A0B1D"/>
    <w:rsid w:val="007B0A7C"/>
    <w:rsid w:val="007B4B92"/>
    <w:rsid w:val="007B6284"/>
    <w:rsid w:val="007C450E"/>
    <w:rsid w:val="007C60FA"/>
    <w:rsid w:val="007D635F"/>
    <w:rsid w:val="007E013F"/>
    <w:rsid w:val="007F3AC4"/>
    <w:rsid w:val="00801EF2"/>
    <w:rsid w:val="00810953"/>
    <w:rsid w:val="008164CB"/>
    <w:rsid w:val="0082493C"/>
    <w:rsid w:val="008462E9"/>
    <w:rsid w:val="00853D47"/>
    <w:rsid w:val="00880C6C"/>
    <w:rsid w:val="00886F2C"/>
    <w:rsid w:val="008A2EE9"/>
    <w:rsid w:val="008A4D12"/>
    <w:rsid w:val="008A5736"/>
    <w:rsid w:val="008A7326"/>
    <w:rsid w:val="008B159D"/>
    <w:rsid w:val="008C1080"/>
    <w:rsid w:val="008D4EB5"/>
    <w:rsid w:val="008D50C3"/>
    <w:rsid w:val="008E2F8C"/>
    <w:rsid w:val="008F6D46"/>
    <w:rsid w:val="00936FC0"/>
    <w:rsid w:val="00937C87"/>
    <w:rsid w:val="009412F1"/>
    <w:rsid w:val="00950401"/>
    <w:rsid w:val="0095296A"/>
    <w:rsid w:val="00952DC4"/>
    <w:rsid w:val="009559C5"/>
    <w:rsid w:val="00966F10"/>
    <w:rsid w:val="00967125"/>
    <w:rsid w:val="009802C2"/>
    <w:rsid w:val="0098045A"/>
    <w:rsid w:val="009A6F71"/>
    <w:rsid w:val="009C0A38"/>
    <w:rsid w:val="009C1637"/>
    <w:rsid w:val="009D6D98"/>
    <w:rsid w:val="009F6972"/>
    <w:rsid w:val="00A05A41"/>
    <w:rsid w:val="00A12122"/>
    <w:rsid w:val="00A12E89"/>
    <w:rsid w:val="00A35677"/>
    <w:rsid w:val="00A44CE5"/>
    <w:rsid w:val="00A47C2F"/>
    <w:rsid w:val="00A65D1A"/>
    <w:rsid w:val="00A91642"/>
    <w:rsid w:val="00A92AAA"/>
    <w:rsid w:val="00AA642C"/>
    <w:rsid w:val="00AC3A45"/>
    <w:rsid w:val="00AC6B1D"/>
    <w:rsid w:val="00AD2F26"/>
    <w:rsid w:val="00B0054C"/>
    <w:rsid w:val="00B301C6"/>
    <w:rsid w:val="00B44F2B"/>
    <w:rsid w:val="00B565D3"/>
    <w:rsid w:val="00BB3F44"/>
    <w:rsid w:val="00BC62EB"/>
    <w:rsid w:val="00BF0B65"/>
    <w:rsid w:val="00BF6EB0"/>
    <w:rsid w:val="00C14BCF"/>
    <w:rsid w:val="00C238DA"/>
    <w:rsid w:val="00C24FCF"/>
    <w:rsid w:val="00C31CDE"/>
    <w:rsid w:val="00C326C9"/>
    <w:rsid w:val="00C330B8"/>
    <w:rsid w:val="00C36478"/>
    <w:rsid w:val="00C4039B"/>
    <w:rsid w:val="00C459D6"/>
    <w:rsid w:val="00C57C52"/>
    <w:rsid w:val="00C64901"/>
    <w:rsid w:val="00C71B7D"/>
    <w:rsid w:val="00CB1A08"/>
    <w:rsid w:val="00CC1F05"/>
    <w:rsid w:val="00CC28FD"/>
    <w:rsid w:val="00CC753C"/>
    <w:rsid w:val="00CD6795"/>
    <w:rsid w:val="00CD703D"/>
    <w:rsid w:val="00D02A3C"/>
    <w:rsid w:val="00D104EB"/>
    <w:rsid w:val="00D17760"/>
    <w:rsid w:val="00D233B6"/>
    <w:rsid w:val="00D32ACF"/>
    <w:rsid w:val="00D36286"/>
    <w:rsid w:val="00D532B7"/>
    <w:rsid w:val="00D66A84"/>
    <w:rsid w:val="00D74E4E"/>
    <w:rsid w:val="00D876C1"/>
    <w:rsid w:val="00D90287"/>
    <w:rsid w:val="00D971E9"/>
    <w:rsid w:val="00DA7253"/>
    <w:rsid w:val="00DB0041"/>
    <w:rsid w:val="00E065E7"/>
    <w:rsid w:val="00E212E2"/>
    <w:rsid w:val="00E24754"/>
    <w:rsid w:val="00E33886"/>
    <w:rsid w:val="00E414D5"/>
    <w:rsid w:val="00E4168D"/>
    <w:rsid w:val="00E47B25"/>
    <w:rsid w:val="00E51D23"/>
    <w:rsid w:val="00E54371"/>
    <w:rsid w:val="00E61709"/>
    <w:rsid w:val="00E7151C"/>
    <w:rsid w:val="00E903FF"/>
    <w:rsid w:val="00EA0682"/>
    <w:rsid w:val="00EA0E4D"/>
    <w:rsid w:val="00EA6CFA"/>
    <w:rsid w:val="00EC67FB"/>
    <w:rsid w:val="00EC6BD6"/>
    <w:rsid w:val="00ED2030"/>
    <w:rsid w:val="00EE0B91"/>
    <w:rsid w:val="00EE6E05"/>
    <w:rsid w:val="00EE78C9"/>
    <w:rsid w:val="00F22E2E"/>
    <w:rsid w:val="00F31C45"/>
    <w:rsid w:val="00F44B1C"/>
    <w:rsid w:val="00F50538"/>
    <w:rsid w:val="00F559E5"/>
    <w:rsid w:val="00F56AA5"/>
    <w:rsid w:val="00F80404"/>
    <w:rsid w:val="00F83E60"/>
    <w:rsid w:val="00F8516B"/>
    <w:rsid w:val="00F9050A"/>
    <w:rsid w:val="00F94870"/>
    <w:rsid w:val="00FB291A"/>
    <w:rsid w:val="00FD420B"/>
    <w:rsid w:val="00FE14F8"/>
    <w:rsid w:val="00FF5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9D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B159D"/>
    <w:rPr>
      <w:rFonts w:ascii="Symbol" w:eastAsia="Calibri" w:hAnsi="Symbol" w:cs="Symbol"/>
      <w:b w:val="0"/>
      <w:sz w:val="22"/>
      <w:szCs w:val="22"/>
    </w:rPr>
  </w:style>
  <w:style w:type="character" w:customStyle="1" w:styleId="WW8Num2z0">
    <w:name w:val="WW8Num2z0"/>
    <w:rsid w:val="008B159D"/>
    <w:rPr>
      <w:rFonts w:ascii="Symbol" w:hAnsi="Symbol" w:cs="Symbol"/>
      <w:b w:val="0"/>
      <w:sz w:val="22"/>
      <w:szCs w:val="22"/>
    </w:rPr>
  </w:style>
  <w:style w:type="character" w:customStyle="1" w:styleId="WW8Num2z1">
    <w:name w:val="WW8Num2z1"/>
    <w:rsid w:val="008B159D"/>
    <w:rPr>
      <w:rFonts w:ascii="Courier New" w:hAnsi="Courier New" w:cs="Courier New"/>
    </w:rPr>
  </w:style>
  <w:style w:type="character" w:customStyle="1" w:styleId="WW8Num2z2">
    <w:name w:val="WW8Num2z2"/>
    <w:rsid w:val="008B159D"/>
    <w:rPr>
      <w:rFonts w:ascii="Wingdings" w:hAnsi="Wingdings" w:cs="Wingdings"/>
    </w:rPr>
  </w:style>
  <w:style w:type="character" w:customStyle="1" w:styleId="WW8Num2z3">
    <w:name w:val="WW8Num2z3"/>
    <w:rsid w:val="008B159D"/>
    <w:rPr>
      <w:rFonts w:ascii="Symbol" w:hAnsi="Symbol" w:cs="Symbol"/>
    </w:rPr>
  </w:style>
  <w:style w:type="character" w:customStyle="1" w:styleId="WW8Num2z4">
    <w:name w:val="WW8Num2z4"/>
    <w:rsid w:val="008B159D"/>
  </w:style>
  <w:style w:type="character" w:customStyle="1" w:styleId="WW8Num2z5">
    <w:name w:val="WW8Num2z5"/>
    <w:rsid w:val="008B159D"/>
  </w:style>
  <w:style w:type="character" w:customStyle="1" w:styleId="WW8Num2z6">
    <w:name w:val="WW8Num2z6"/>
    <w:rsid w:val="008B159D"/>
  </w:style>
  <w:style w:type="character" w:customStyle="1" w:styleId="WW8Num2z7">
    <w:name w:val="WW8Num2z7"/>
    <w:rsid w:val="008B159D"/>
  </w:style>
  <w:style w:type="character" w:customStyle="1" w:styleId="WW8Num2z8">
    <w:name w:val="WW8Num2z8"/>
    <w:rsid w:val="008B159D"/>
  </w:style>
  <w:style w:type="character" w:customStyle="1" w:styleId="WW8Num3z0">
    <w:name w:val="WW8Num3z0"/>
    <w:rsid w:val="008B159D"/>
    <w:rPr>
      <w:rFonts w:ascii="Symbol" w:hAnsi="Symbol" w:cs="Symbol"/>
      <w:b w:val="0"/>
      <w:sz w:val="22"/>
      <w:szCs w:val="22"/>
    </w:rPr>
  </w:style>
  <w:style w:type="character" w:customStyle="1" w:styleId="WW8Num3z1">
    <w:name w:val="WW8Num3z1"/>
    <w:rsid w:val="008B159D"/>
  </w:style>
  <w:style w:type="character" w:customStyle="1" w:styleId="WW8Num3z2">
    <w:name w:val="WW8Num3z2"/>
    <w:rsid w:val="008B159D"/>
  </w:style>
  <w:style w:type="character" w:customStyle="1" w:styleId="WW8Num3z3">
    <w:name w:val="WW8Num3z3"/>
    <w:rsid w:val="008B159D"/>
  </w:style>
  <w:style w:type="character" w:customStyle="1" w:styleId="WW8Num3z4">
    <w:name w:val="WW8Num3z4"/>
    <w:rsid w:val="008B159D"/>
  </w:style>
  <w:style w:type="character" w:customStyle="1" w:styleId="WW8Num3z5">
    <w:name w:val="WW8Num3z5"/>
    <w:rsid w:val="008B159D"/>
  </w:style>
  <w:style w:type="character" w:customStyle="1" w:styleId="WW8Num3z6">
    <w:name w:val="WW8Num3z6"/>
    <w:rsid w:val="008B159D"/>
  </w:style>
  <w:style w:type="character" w:customStyle="1" w:styleId="WW8Num3z7">
    <w:name w:val="WW8Num3z7"/>
    <w:rsid w:val="008B159D"/>
  </w:style>
  <w:style w:type="character" w:customStyle="1" w:styleId="WW8Num3z8">
    <w:name w:val="WW8Num3z8"/>
    <w:rsid w:val="008B159D"/>
  </w:style>
  <w:style w:type="character" w:customStyle="1" w:styleId="WW8Num1z1">
    <w:name w:val="WW8Num1z1"/>
    <w:rsid w:val="008B159D"/>
    <w:rPr>
      <w:rFonts w:ascii="Courier New" w:hAnsi="Courier New" w:cs="Courier New"/>
    </w:rPr>
  </w:style>
  <w:style w:type="character" w:customStyle="1" w:styleId="WW8Num1z2">
    <w:name w:val="WW8Num1z2"/>
    <w:rsid w:val="008B159D"/>
    <w:rPr>
      <w:rFonts w:ascii="Wingdings" w:hAnsi="Wingdings" w:cs="Wingdings"/>
    </w:rPr>
  </w:style>
  <w:style w:type="character" w:customStyle="1" w:styleId="WW8Num1z3">
    <w:name w:val="WW8Num1z3"/>
    <w:rsid w:val="008B159D"/>
    <w:rPr>
      <w:rFonts w:ascii="Symbol" w:hAnsi="Symbol" w:cs="Symbol"/>
    </w:rPr>
  </w:style>
  <w:style w:type="character" w:customStyle="1" w:styleId="1">
    <w:name w:val="Основной шрифт абзаца1"/>
    <w:rsid w:val="008B159D"/>
  </w:style>
  <w:style w:type="character" w:customStyle="1" w:styleId="a3">
    <w:name w:val="Основной текст Знак"/>
    <w:basedOn w:val="1"/>
    <w:rsid w:val="008B159D"/>
    <w:rPr>
      <w:rFonts w:ascii="Arial" w:eastAsia="Times New Roman" w:hAnsi="Arial" w:cs="Times New Roman"/>
      <w:b/>
      <w:sz w:val="26"/>
      <w:szCs w:val="20"/>
    </w:rPr>
  </w:style>
  <w:style w:type="character" w:customStyle="1" w:styleId="a4">
    <w:name w:val="Верхний колонтитул Знак"/>
    <w:basedOn w:val="1"/>
    <w:rsid w:val="008B159D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1"/>
    <w:rsid w:val="008B159D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1"/>
    <w:rsid w:val="008B159D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сноски Знак"/>
    <w:basedOn w:val="1"/>
    <w:rsid w:val="008B159D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Текст сноски Знак1"/>
    <w:basedOn w:val="1"/>
    <w:rsid w:val="008B159D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нак сноски1"/>
    <w:basedOn w:val="1"/>
    <w:rsid w:val="008B159D"/>
    <w:rPr>
      <w:vertAlign w:val="superscript"/>
    </w:rPr>
  </w:style>
  <w:style w:type="character" w:customStyle="1" w:styleId="a8">
    <w:name w:val="Название Знак"/>
    <w:basedOn w:val="1"/>
    <w:rsid w:val="008B159D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1"/>
    <w:rsid w:val="008B159D"/>
    <w:rPr>
      <w:color w:val="5A5A5A"/>
      <w:spacing w:val="15"/>
    </w:rPr>
  </w:style>
  <w:style w:type="character" w:customStyle="1" w:styleId="ListLabel1">
    <w:name w:val="ListLabel 1"/>
    <w:rsid w:val="008B159D"/>
    <w:rPr>
      <w:i/>
    </w:rPr>
  </w:style>
  <w:style w:type="character" w:customStyle="1" w:styleId="ListLabel2">
    <w:name w:val="ListLabel 2"/>
    <w:rsid w:val="008B159D"/>
    <w:rPr>
      <w:rFonts w:cs="Courier New"/>
    </w:rPr>
  </w:style>
  <w:style w:type="character" w:customStyle="1" w:styleId="ListLabel3">
    <w:name w:val="ListLabel 3"/>
    <w:rsid w:val="008B159D"/>
    <w:rPr>
      <w:rFonts w:cs="OpenSymbol"/>
    </w:rPr>
  </w:style>
  <w:style w:type="character" w:customStyle="1" w:styleId="ListLabel4">
    <w:name w:val="ListLabel 4"/>
    <w:rsid w:val="008B159D"/>
    <w:rPr>
      <w:b w:val="0"/>
      <w:sz w:val="22"/>
      <w:szCs w:val="22"/>
    </w:rPr>
  </w:style>
  <w:style w:type="character" w:customStyle="1" w:styleId="ListLabel5">
    <w:name w:val="ListLabel 5"/>
    <w:rsid w:val="008B159D"/>
    <w:rPr>
      <w:rFonts w:cs="OpenSymbol"/>
      <w:sz w:val="28"/>
      <w:szCs w:val="28"/>
    </w:rPr>
  </w:style>
  <w:style w:type="character" w:customStyle="1" w:styleId="ListLabel6">
    <w:name w:val="ListLabel 6"/>
    <w:rsid w:val="008B159D"/>
    <w:rPr>
      <w:color w:val="00000A"/>
    </w:rPr>
  </w:style>
  <w:style w:type="character" w:styleId="aa">
    <w:name w:val="Hyperlink"/>
    <w:rsid w:val="008B159D"/>
    <w:rPr>
      <w:color w:val="000080"/>
      <w:u w:val="single"/>
    </w:rPr>
  </w:style>
  <w:style w:type="character" w:customStyle="1" w:styleId="ab">
    <w:name w:val="Символ нумерации"/>
    <w:rsid w:val="008B159D"/>
  </w:style>
  <w:style w:type="character" w:customStyle="1" w:styleId="ac">
    <w:name w:val="Маркеры списка"/>
    <w:rsid w:val="008B159D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rsid w:val="008B15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rsid w:val="008B159D"/>
    <w:pPr>
      <w:jc w:val="center"/>
    </w:pPr>
    <w:rPr>
      <w:rFonts w:ascii="Arial" w:hAnsi="Arial" w:cs="Arial"/>
      <w:b/>
      <w:sz w:val="26"/>
      <w:szCs w:val="20"/>
    </w:rPr>
  </w:style>
  <w:style w:type="paragraph" w:styleId="af">
    <w:name w:val="List"/>
    <w:basedOn w:val="ae"/>
    <w:rsid w:val="008B159D"/>
    <w:rPr>
      <w:rFonts w:cs="Mangal"/>
    </w:rPr>
  </w:style>
  <w:style w:type="paragraph" w:customStyle="1" w:styleId="12">
    <w:name w:val="Название1"/>
    <w:basedOn w:val="a"/>
    <w:rsid w:val="008B159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B159D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8B159D"/>
    <w:pPr>
      <w:spacing w:after="200"/>
      <w:ind w:left="720"/>
    </w:pPr>
  </w:style>
  <w:style w:type="paragraph" w:styleId="af0">
    <w:name w:val="header"/>
    <w:basedOn w:val="a"/>
    <w:rsid w:val="008B159D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rsid w:val="008B159D"/>
    <w:pPr>
      <w:suppressLineNumbers/>
      <w:tabs>
        <w:tab w:val="center" w:pos="4677"/>
        <w:tab w:val="right" w:pos="9355"/>
      </w:tabs>
    </w:pPr>
  </w:style>
  <w:style w:type="paragraph" w:customStyle="1" w:styleId="15">
    <w:name w:val="Текст выноски1"/>
    <w:basedOn w:val="a"/>
    <w:rsid w:val="008B159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B159D"/>
    <w:pPr>
      <w:suppressAutoHyphens/>
      <w:spacing w:line="100" w:lineRule="atLeast"/>
    </w:pPr>
    <w:rPr>
      <w:rFonts w:eastAsia="SimSun"/>
      <w:kern w:val="1"/>
      <w:sz w:val="26"/>
      <w:szCs w:val="26"/>
      <w:lang w:eastAsia="ar-SA"/>
    </w:rPr>
  </w:style>
  <w:style w:type="paragraph" w:customStyle="1" w:styleId="16">
    <w:name w:val="Текст сноски1"/>
    <w:basedOn w:val="a"/>
    <w:rsid w:val="008B159D"/>
    <w:rPr>
      <w:sz w:val="20"/>
      <w:szCs w:val="20"/>
    </w:rPr>
  </w:style>
  <w:style w:type="paragraph" w:customStyle="1" w:styleId="ConsPlusNormal">
    <w:name w:val="ConsPlusNormal"/>
    <w:rsid w:val="008B159D"/>
    <w:pPr>
      <w:suppressAutoHyphens/>
      <w:spacing w:line="100" w:lineRule="atLeast"/>
    </w:pPr>
    <w:rPr>
      <w:rFonts w:eastAsia="SimSun"/>
      <w:kern w:val="1"/>
      <w:sz w:val="26"/>
      <w:szCs w:val="26"/>
      <w:lang w:eastAsia="ar-SA"/>
    </w:rPr>
  </w:style>
  <w:style w:type="paragraph" w:styleId="af2">
    <w:name w:val="Title"/>
    <w:basedOn w:val="a"/>
    <w:next w:val="af3"/>
    <w:qFormat/>
    <w:rsid w:val="008B159D"/>
    <w:pPr>
      <w:jc w:val="center"/>
    </w:pPr>
    <w:rPr>
      <w:b/>
      <w:bCs/>
      <w:sz w:val="28"/>
      <w:szCs w:val="20"/>
    </w:rPr>
  </w:style>
  <w:style w:type="paragraph" w:styleId="af3">
    <w:name w:val="Subtitle"/>
    <w:basedOn w:val="a"/>
    <w:next w:val="ae"/>
    <w:qFormat/>
    <w:rsid w:val="008B159D"/>
    <w:pPr>
      <w:spacing w:after="160"/>
      <w:jc w:val="center"/>
    </w:pPr>
    <w:rPr>
      <w:rFonts w:ascii="Calibri" w:hAnsi="Calibri" w:cs="Calibri"/>
      <w:i/>
      <w:iCs/>
      <w:color w:val="5A5A5A"/>
      <w:spacing w:val="15"/>
      <w:sz w:val="22"/>
      <w:szCs w:val="22"/>
    </w:rPr>
  </w:style>
  <w:style w:type="paragraph" w:customStyle="1" w:styleId="af4">
    <w:name w:val="Содержимое таблицы"/>
    <w:basedOn w:val="a"/>
    <w:rsid w:val="008B159D"/>
    <w:pPr>
      <w:suppressLineNumbers/>
    </w:pPr>
  </w:style>
  <w:style w:type="paragraph" w:customStyle="1" w:styleId="af5">
    <w:name w:val="Заголовок таблицы"/>
    <w:basedOn w:val="af4"/>
    <w:rsid w:val="008B159D"/>
    <w:pPr>
      <w:jc w:val="center"/>
    </w:pPr>
    <w:rPr>
      <w:b/>
      <w:bCs/>
    </w:rPr>
  </w:style>
  <w:style w:type="paragraph" w:customStyle="1" w:styleId="ConsPlusNormal0">
    <w:name w:val="ConsPlusNormal"/>
    <w:rsid w:val="008B159D"/>
    <w:pPr>
      <w:widowControl w:val="0"/>
      <w:suppressAutoHyphens/>
      <w:spacing w:after="200" w:line="276" w:lineRule="auto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af6">
    <w:name w:val="Горизонтальная линия"/>
    <w:basedOn w:val="a"/>
    <w:next w:val="ae"/>
    <w:rsid w:val="008B159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7">
    <w:name w:val="Balloon Text"/>
    <w:basedOn w:val="a"/>
    <w:link w:val="17"/>
    <w:uiPriority w:val="99"/>
    <w:semiHidden/>
    <w:unhideWhenUsed/>
    <w:rsid w:val="001218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7"/>
    <w:uiPriority w:val="99"/>
    <w:semiHidden/>
    <w:rsid w:val="001218DE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fontstyle01">
    <w:name w:val="fontstyle01"/>
    <w:basedOn w:val="a0"/>
    <w:rsid w:val="00637D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4039B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af8">
    <w:name w:val="List Paragraph"/>
    <w:basedOn w:val="a"/>
    <w:uiPriority w:val="34"/>
    <w:qFormat/>
    <w:rsid w:val="00886F2C"/>
    <w:pPr>
      <w:ind w:left="720"/>
      <w:contextualSpacing/>
    </w:pPr>
  </w:style>
  <w:style w:type="table" w:styleId="af9">
    <w:name w:val="Table Grid"/>
    <w:basedOn w:val="a1"/>
    <w:uiPriority w:val="59"/>
    <w:rsid w:val="006D55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CB182-8EF6-4ED8-AF41-E89BE535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14</Pages>
  <Words>5102</Words>
  <Characters>29083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Гладких Светлана Сергеевна</dc:creator>
  <cp:lastModifiedBy>user</cp:lastModifiedBy>
  <cp:revision>99</cp:revision>
  <cp:lastPrinted>2024-04-03T12:27:00Z</cp:lastPrinted>
  <dcterms:created xsi:type="dcterms:W3CDTF">2024-03-29T13:12:00Z</dcterms:created>
  <dcterms:modified xsi:type="dcterms:W3CDTF">2024-04-17T11:17:00Z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