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E4" w:rsidRDefault="001151E4" w:rsidP="00F07938">
      <w:pPr>
        <w:tabs>
          <w:tab w:val="left" w:pos="0"/>
        </w:tabs>
        <w:autoSpaceDE w:val="0"/>
        <w:autoSpaceDN w:val="0"/>
        <w:adjustRightInd w:val="0"/>
        <w:jc w:val="both"/>
        <w:rPr>
          <w:rFonts w:eastAsiaTheme="minorHAnsi"/>
          <w:sz w:val="28"/>
          <w:szCs w:val="28"/>
          <w:lang w:eastAsia="en-US"/>
        </w:rPr>
      </w:pPr>
    </w:p>
    <w:p w:rsidR="001151E4" w:rsidRPr="001151E4" w:rsidRDefault="001151E4" w:rsidP="001151E4">
      <w:pPr>
        <w:shd w:val="clear" w:color="auto" w:fill="FFFFFF"/>
        <w:jc w:val="center"/>
        <w:rPr>
          <w:b/>
          <w:sz w:val="28"/>
          <w:szCs w:val="28"/>
        </w:rPr>
      </w:pPr>
      <w:r w:rsidRPr="001151E4">
        <w:rPr>
          <w:b/>
          <w:color w:val="1A1A1A"/>
          <w:sz w:val="28"/>
          <w:szCs w:val="28"/>
        </w:rPr>
        <w:t>Информация контрольно-счетной комиссии Чагодощенского муниципального округа о</w:t>
      </w:r>
      <w:r>
        <w:rPr>
          <w:b/>
          <w:color w:val="1A1A1A"/>
          <w:sz w:val="28"/>
          <w:szCs w:val="28"/>
        </w:rPr>
        <w:t xml:space="preserve"> </w:t>
      </w:r>
      <w:r w:rsidRPr="001151E4">
        <w:rPr>
          <w:b/>
          <w:color w:val="1A1A1A"/>
          <w:sz w:val="28"/>
          <w:szCs w:val="28"/>
        </w:rPr>
        <w:t>результатах контрольного мероприятия  «</w:t>
      </w:r>
      <w:r w:rsidRPr="001151E4">
        <w:rPr>
          <w:b/>
          <w:bCs/>
          <w:iCs/>
          <w:sz w:val="28"/>
          <w:szCs w:val="28"/>
        </w:rPr>
        <w:t xml:space="preserve">«Проверка полноты и своевременности поступления в бюджет Чагодощенского муниципального округа доходов, полученных в виде  арендной платы за  земельные </w:t>
      </w:r>
      <w:r w:rsidRPr="001151E4">
        <w:rPr>
          <w:b/>
          <w:bCs/>
          <w:sz w:val="28"/>
          <w:szCs w:val="28"/>
        </w:rPr>
        <w:t xml:space="preserve">участки </w:t>
      </w:r>
      <w:r w:rsidRPr="001151E4">
        <w:rPr>
          <w:b/>
          <w:sz w:val="28"/>
          <w:szCs w:val="28"/>
        </w:rPr>
        <w:t>за 2023 год»</w:t>
      </w:r>
    </w:p>
    <w:p w:rsidR="001151E4" w:rsidRDefault="001151E4" w:rsidP="001151E4">
      <w:pPr>
        <w:jc w:val="center"/>
        <w:rPr>
          <w:sz w:val="28"/>
          <w:szCs w:val="28"/>
        </w:rPr>
      </w:pPr>
    </w:p>
    <w:p w:rsidR="001151E4" w:rsidRPr="001151E4" w:rsidRDefault="001151E4" w:rsidP="001151E4">
      <w:pPr>
        <w:rPr>
          <w:sz w:val="28"/>
          <w:szCs w:val="28"/>
        </w:rPr>
      </w:pPr>
      <w:r w:rsidRPr="001151E4">
        <w:rPr>
          <w:sz w:val="28"/>
          <w:szCs w:val="28"/>
        </w:rPr>
        <w:t>п</w:t>
      </w:r>
      <w:proofErr w:type="gramStart"/>
      <w:r w:rsidRPr="001151E4">
        <w:rPr>
          <w:sz w:val="28"/>
          <w:szCs w:val="28"/>
        </w:rPr>
        <w:t>.Ч</w:t>
      </w:r>
      <w:proofErr w:type="gramEnd"/>
      <w:r w:rsidRPr="001151E4">
        <w:rPr>
          <w:sz w:val="28"/>
          <w:szCs w:val="28"/>
        </w:rPr>
        <w:t>агода                                                                                                 28.12.2024г.</w:t>
      </w:r>
    </w:p>
    <w:p w:rsidR="001151E4" w:rsidRPr="001151E4" w:rsidRDefault="001151E4" w:rsidP="00C72A48">
      <w:pPr>
        <w:jc w:val="both"/>
        <w:rPr>
          <w:sz w:val="28"/>
          <w:szCs w:val="28"/>
        </w:rPr>
      </w:pPr>
      <w:r w:rsidRPr="001151E4">
        <w:rPr>
          <w:sz w:val="28"/>
          <w:szCs w:val="28"/>
        </w:rPr>
        <w:t xml:space="preserve">         </w:t>
      </w:r>
      <w:proofErr w:type="gramStart"/>
      <w:r w:rsidRPr="001151E4">
        <w:rPr>
          <w:color w:val="1A1A1A"/>
          <w:sz w:val="28"/>
          <w:szCs w:val="28"/>
        </w:rPr>
        <w:t>В соответствии с пунктом 2 раздела II Плана работы контрольно-счётной комисси</w:t>
      </w:r>
      <w:r>
        <w:rPr>
          <w:color w:val="1A1A1A"/>
          <w:sz w:val="28"/>
          <w:szCs w:val="28"/>
        </w:rPr>
        <w:t xml:space="preserve">и </w:t>
      </w:r>
      <w:r w:rsidRPr="001151E4">
        <w:rPr>
          <w:color w:val="1A1A1A"/>
          <w:sz w:val="28"/>
          <w:szCs w:val="28"/>
        </w:rPr>
        <w:t xml:space="preserve">Чагодощенского муниципального округа на 2024 год, </w:t>
      </w:r>
      <w:r>
        <w:rPr>
          <w:color w:val="1A1A1A"/>
          <w:sz w:val="28"/>
          <w:szCs w:val="28"/>
        </w:rPr>
        <w:t>у</w:t>
      </w:r>
      <w:r w:rsidRPr="001151E4">
        <w:rPr>
          <w:color w:val="1A1A1A"/>
          <w:sz w:val="28"/>
          <w:szCs w:val="28"/>
        </w:rPr>
        <w:t>тверждённого приказом №</w:t>
      </w:r>
      <w:r w:rsidRPr="001151E4">
        <w:rPr>
          <w:kern w:val="3"/>
          <w:sz w:val="28"/>
          <w:szCs w:val="28"/>
          <w:lang w:eastAsia="zh-CN"/>
        </w:rPr>
        <w:t>31 о/</w:t>
      </w:r>
      <w:proofErr w:type="spellStart"/>
      <w:r w:rsidRPr="001151E4">
        <w:rPr>
          <w:kern w:val="3"/>
          <w:sz w:val="28"/>
          <w:szCs w:val="28"/>
          <w:lang w:eastAsia="zh-CN"/>
        </w:rPr>
        <w:t>д</w:t>
      </w:r>
      <w:proofErr w:type="spellEnd"/>
      <w:r w:rsidRPr="001151E4">
        <w:rPr>
          <w:kern w:val="3"/>
          <w:sz w:val="28"/>
          <w:szCs w:val="28"/>
          <w:lang w:eastAsia="zh-CN"/>
        </w:rPr>
        <w:t xml:space="preserve"> от 25.12.2023 года</w:t>
      </w:r>
      <w:r w:rsidRPr="001151E4">
        <w:rPr>
          <w:color w:val="1A1A1A"/>
          <w:sz w:val="28"/>
          <w:szCs w:val="28"/>
        </w:rPr>
        <w:t xml:space="preserve">, проведено контрольное мероприятие на тему </w:t>
      </w:r>
      <w:r w:rsidRPr="001151E4">
        <w:rPr>
          <w:bCs/>
          <w:iCs/>
          <w:sz w:val="28"/>
          <w:szCs w:val="28"/>
        </w:rPr>
        <w:t xml:space="preserve">«Проверка полноты и своевременности поступления в бюджет Чагодощенского муниципального округа доходов, полученных в виде  арендной платы за  земельные </w:t>
      </w:r>
      <w:r w:rsidRPr="001151E4">
        <w:rPr>
          <w:bCs/>
          <w:sz w:val="28"/>
          <w:szCs w:val="28"/>
        </w:rPr>
        <w:t xml:space="preserve">участки </w:t>
      </w:r>
      <w:r w:rsidRPr="001151E4">
        <w:rPr>
          <w:sz w:val="28"/>
          <w:szCs w:val="28"/>
        </w:rPr>
        <w:t>за 2023 год»</w:t>
      </w:r>
      <w:r>
        <w:rPr>
          <w:sz w:val="28"/>
          <w:szCs w:val="28"/>
        </w:rPr>
        <w:t>.</w:t>
      </w:r>
      <w:proofErr w:type="gramEnd"/>
    </w:p>
    <w:p w:rsidR="001151E4" w:rsidRPr="001151E4" w:rsidRDefault="001151E4" w:rsidP="001151E4">
      <w:pPr>
        <w:shd w:val="clear" w:color="auto" w:fill="FFFFFF"/>
        <w:jc w:val="both"/>
        <w:rPr>
          <w:color w:val="1A1A1A"/>
          <w:sz w:val="28"/>
          <w:szCs w:val="28"/>
        </w:rPr>
      </w:pPr>
      <w:r w:rsidRPr="001151E4">
        <w:rPr>
          <w:color w:val="1A1A1A"/>
          <w:sz w:val="28"/>
          <w:szCs w:val="28"/>
        </w:rPr>
        <w:t>Объект контрольного мероприятия -</w:t>
      </w:r>
      <w:r w:rsidRPr="001151E4">
        <w:rPr>
          <w:sz w:val="28"/>
          <w:szCs w:val="28"/>
        </w:rPr>
        <w:t xml:space="preserve"> Комитет по управлению имуществом администрации  Чагодощенского муниципального округа Вологодской области</w:t>
      </w:r>
    </w:p>
    <w:p w:rsidR="001151E4" w:rsidRPr="001151E4" w:rsidRDefault="001151E4" w:rsidP="001151E4">
      <w:pPr>
        <w:shd w:val="clear" w:color="auto" w:fill="FFFFFF"/>
        <w:jc w:val="both"/>
        <w:rPr>
          <w:color w:val="1A1A1A"/>
          <w:sz w:val="28"/>
          <w:szCs w:val="28"/>
        </w:rPr>
      </w:pPr>
      <w:r w:rsidRPr="001151E4">
        <w:rPr>
          <w:color w:val="1A1A1A"/>
          <w:sz w:val="28"/>
          <w:szCs w:val="28"/>
        </w:rPr>
        <w:t>В ходе контрольного мероприятия выявлены следующие нарушения и недостатки:</w:t>
      </w:r>
    </w:p>
    <w:p w:rsidR="001151E4" w:rsidRPr="001151E4" w:rsidRDefault="001151E4" w:rsidP="001151E4">
      <w:pPr>
        <w:pStyle w:val="a4"/>
        <w:ind w:firstLine="708"/>
        <w:jc w:val="both"/>
        <w:rPr>
          <w:szCs w:val="28"/>
        </w:rPr>
      </w:pPr>
      <w:r w:rsidRPr="001151E4">
        <w:rPr>
          <w:szCs w:val="28"/>
        </w:rPr>
        <w:t>-</w:t>
      </w:r>
      <w:r w:rsidRPr="001151E4">
        <w:rPr>
          <w:color w:val="2C2D2E"/>
          <w:szCs w:val="28"/>
        </w:rPr>
        <w:t xml:space="preserve"> </w:t>
      </w:r>
      <w:r w:rsidRPr="001151E4">
        <w:rPr>
          <w:szCs w:val="28"/>
        </w:rPr>
        <w:t>в  нарушение пункта 71 Инструкции N 157н, пункта 16 Инструкции N 162н, учет переданных в аренду земельных участков, по которым государственная собственность не разграничена, вовлекаемых уполномоченным органом власти в хозяйственный оборот, не осуществлялся;</w:t>
      </w:r>
    </w:p>
    <w:p w:rsidR="001151E4" w:rsidRPr="001151E4" w:rsidRDefault="001151E4" w:rsidP="001151E4">
      <w:pPr>
        <w:ind w:firstLine="708"/>
        <w:jc w:val="both"/>
        <w:rPr>
          <w:sz w:val="28"/>
          <w:szCs w:val="28"/>
        </w:rPr>
      </w:pPr>
      <w:proofErr w:type="gramStart"/>
      <w:r w:rsidRPr="001151E4">
        <w:rPr>
          <w:sz w:val="28"/>
          <w:szCs w:val="28"/>
        </w:rPr>
        <w:t>- в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бухгалтерской отчетности  не отражены коды  бюджетной классификации, утвержденные постановлением администрации Чагодощенского муниципального округа № 397 от 19.12.2022(- 299 1 11 05012 14 0 265, 299 1 11 05012 14 0266 120).</w:t>
      </w:r>
      <w:proofErr w:type="gramEnd"/>
      <w:r w:rsidRPr="001151E4">
        <w:rPr>
          <w:sz w:val="28"/>
          <w:szCs w:val="28"/>
        </w:rPr>
        <w:t xml:space="preserve"> </w:t>
      </w:r>
      <w:proofErr w:type="gramStart"/>
      <w:r w:rsidRPr="001151E4">
        <w:rPr>
          <w:sz w:val="28"/>
          <w:szCs w:val="28"/>
        </w:rPr>
        <w:t>Доходы</w:t>
      </w:r>
      <w:proofErr w:type="gramEnd"/>
      <w:r w:rsidRPr="001151E4">
        <w:rPr>
          <w:sz w:val="28"/>
          <w:szCs w:val="28"/>
        </w:rPr>
        <w:t xml:space="preserve"> соответствующие данным кодам  поступают на КБК 299 1 11 05012 14 0000 120, что не соответствует кодам утвержденным вышеуказанным постановлением;</w:t>
      </w:r>
    </w:p>
    <w:p w:rsidR="001151E4" w:rsidRPr="001151E4" w:rsidRDefault="001151E4" w:rsidP="001151E4">
      <w:pPr>
        <w:ind w:firstLine="567"/>
        <w:contextualSpacing/>
        <w:jc w:val="both"/>
        <w:rPr>
          <w:sz w:val="28"/>
          <w:szCs w:val="28"/>
        </w:rPr>
      </w:pPr>
      <w:proofErr w:type="gramStart"/>
      <w:r w:rsidRPr="001151E4">
        <w:rPr>
          <w:sz w:val="28"/>
          <w:szCs w:val="28"/>
        </w:rPr>
        <w:t xml:space="preserve">- в проверяемом периоде данные о дебиторской задолженности представленные комитетом по управлению имуществом администрации Чагодощенского муниципального округа по арендным платежам за земельные участки, не соответствуют данным </w:t>
      </w:r>
      <w:r w:rsidR="00C72A48">
        <w:rPr>
          <w:sz w:val="28"/>
          <w:szCs w:val="28"/>
        </w:rPr>
        <w:t xml:space="preserve">отраженным в </w:t>
      </w:r>
      <w:r w:rsidRPr="001151E4">
        <w:rPr>
          <w:sz w:val="28"/>
          <w:szCs w:val="28"/>
        </w:rPr>
        <w:t>бухгалтерско</w:t>
      </w:r>
      <w:r w:rsidR="00C72A48">
        <w:rPr>
          <w:sz w:val="28"/>
          <w:szCs w:val="28"/>
        </w:rPr>
        <w:t>м</w:t>
      </w:r>
      <w:r w:rsidRPr="001151E4">
        <w:rPr>
          <w:sz w:val="28"/>
          <w:szCs w:val="28"/>
        </w:rPr>
        <w:t>у</w:t>
      </w:r>
      <w:r w:rsidR="00C72A48">
        <w:rPr>
          <w:sz w:val="28"/>
          <w:szCs w:val="28"/>
        </w:rPr>
        <w:t xml:space="preserve"> у</w:t>
      </w:r>
      <w:r w:rsidRPr="001151E4">
        <w:rPr>
          <w:sz w:val="28"/>
          <w:szCs w:val="28"/>
        </w:rPr>
        <w:t>чет</w:t>
      </w:r>
      <w:r w:rsidR="00C72A48">
        <w:rPr>
          <w:sz w:val="28"/>
          <w:szCs w:val="28"/>
        </w:rPr>
        <w:t>е</w:t>
      </w:r>
      <w:r w:rsidRPr="001151E4">
        <w:rPr>
          <w:sz w:val="28"/>
          <w:szCs w:val="28"/>
        </w:rPr>
        <w:t xml:space="preserve">; </w:t>
      </w:r>
      <w:proofErr w:type="gramEnd"/>
    </w:p>
    <w:p w:rsidR="00C72A48" w:rsidRDefault="001151E4" w:rsidP="00C72A48">
      <w:pPr>
        <w:spacing w:after="255"/>
        <w:ind w:left="-284" w:firstLine="851"/>
        <w:contextualSpacing/>
        <w:rPr>
          <w:sz w:val="28"/>
          <w:szCs w:val="28"/>
        </w:rPr>
      </w:pPr>
      <w:r w:rsidRPr="001151E4">
        <w:rPr>
          <w:sz w:val="28"/>
          <w:szCs w:val="28"/>
        </w:rPr>
        <w:t xml:space="preserve">-в ходе проверки выявлен  рост задолженности по арендной плате </w:t>
      </w:r>
      <w:proofErr w:type="gramStart"/>
      <w:r w:rsidRPr="001151E4">
        <w:rPr>
          <w:sz w:val="28"/>
          <w:szCs w:val="28"/>
        </w:rPr>
        <w:t>за</w:t>
      </w:r>
      <w:proofErr w:type="gramEnd"/>
      <w:r w:rsidRPr="001151E4">
        <w:rPr>
          <w:sz w:val="28"/>
          <w:szCs w:val="28"/>
        </w:rPr>
        <w:t xml:space="preserve"> </w:t>
      </w:r>
      <w:r w:rsidR="00C72A48">
        <w:rPr>
          <w:sz w:val="28"/>
          <w:szCs w:val="28"/>
        </w:rPr>
        <w:t xml:space="preserve"> </w:t>
      </w:r>
    </w:p>
    <w:p w:rsidR="001151E4" w:rsidRDefault="001151E4" w:rsidP="00C72A48">
      <w:pPr>
        <w:spacing w:after="255"/>
        <w:ind w:left="-284"/>
        <w:contextualSpacing/>
        <w:rPr>
          <w:rFonts w:eastAsia="Calibri"/>
          <w:sz w:val="28"/>
          <w:szCs w:val="28"/>
          <w:lang w:eastAsia="en-US"/>
        </w:rPr>
      </w:pPr>
      <w:r>
        <w:rPr>
          <w:sz w:val="28"/>
          <w:szCs w:val="28"/>
        </w:rPr>
        <w:t xml:space="preserve">     </w:t>
      </w:r>
      <w:r w:rsidRPr="001151E4">
        <w:rPr>
          <w:sz w:val="28"/>
          <w:szCs w:val="28"/>
        </w:rPr>
        <w:t xml:space="preserve">землю, что свидетельствует о недостаточном  </w:t>
      </w:r>
      <w:r w:rsidRPr="001151E4">
        <w:rPr>
          <w:rFonts w:eastAsia="Calibri"/>
          <w:sz w:val="28"/>
          <w:szCs w:val="28"/>
          <w:lang w:eastAsia="en-US"/>
        </w:rPr>
        <w:t xml:space="preserve"> осуществлении </w:t>
      </w:r>
      <w:proofErr w:type="spellStart"/>
      <w:r w:rsidRPr="001151E4">
        <w:rPr>
          <w:rFonts w:eastAsia="Calibri"/>
          <w:sz w:val="28"/>
          <w:szCs w:val="28"/>
          <w:lang w:eastAsia="en-US"/>
        </w:rPr>
        <w:t>претензионно</w:t>
      </w:r>
      <w:proofErr w:type="spellEnd"/>
      <w:r w:rsidRPr="001151E4">
        <w:rPr>
          <w:rFonts w:eastAsia="Calibri"/>
          <w:sz w:val="28"/>
          <w:szCs w:val="28"/>
          <w:lang w:eastAsia="en-US"/>
        </w:rPr>
        <w:t>-</w:t>
      </w:r>
      <w:r>
        <w:rPr>
          <w:rFonts w:eastAsia="Calibri"/>
          <w:sz w:val="28"/>
          <w:szCs w:val="28"/>
          <w:lang w:eastAsia="en-US"/>
        </w:rPr>
        <w:t xml:space="preserve"> </w:t>
      </w:r>
    </w:p>
    <w:p w:rsidR="001151E4" w:rsidRPr="001151E4" w:rsidRDefault="001151E4" w:rsidP="00C72A48">
      <w:pPr>
        <w:spacing w:after="255"/>
        <w:ind w:left="-284"/>
        <w:contextualSpacing/>
        <w:rPr>
          <w:sz w:val="28"/>
          <w:szCs w:val="28"/>
        </w:rPr>
      </w:pPr>
      <w:r>
        <w:rPr>
          <w:rFonts w:eastAsia="Calibri"/>
          <w:sz w:val="28"/>
          <w:szCs w:val="28"/>
          <w:lang w:eastAsia="en-US"/>
        </w:rPr>
        <w:t xml:space="preserve">     </w:t>
      </w:r>
      <w:r w:rsidRPr="001151E4">
        <w:rPr>
          <w:rFonts w:eastAsia="Calibri"/>
          <w:sz w:val="28"/>
          <w:szCs w:val="28"/>
          <w:lang w:eastAsia="en-US"/>
        </w:rPr>
        <w:t>исковой работы.</w:t>
      </w:r>
      <w:r w:rsidRPr="001151E4">
        <w:rPr>
          <w:sz w:val="28"/>
          <w:szCs w:val="28"/>
        </w:rPr>
        <w:t xml:space="preserve"> </w:t>
      </w:r>
    </w:p>
    <w:p w:rsidR="001151E4" w:rsidRPr="001151E4" w:rsidRDefault="001151E4" w:rsidP="00AE22C7">
      <w:pPr>
        <w:shd w:val="clear" w:color="auto" w:fill="FFFFFF"/>
        <w:ind w:firstLine="708"/>
        <w:jc w:val="both"/>
        <w:rPr>
          <w:color w:val="1A1A1A"/>
          <w:sz w:val="28"/>
          <w:szCs w:val="28"/>
        </w:rPr>
      </w:pPr>
      <w:r w:rsidRPr="001151E4">
        <w:rPr>
          <w:color w:val="1A1A1A"/>
          <w:sz w:val="28"/>
          <w:szCs w:val="28"/>
        </w:rPr>
        <w:t>Объекту контрольного мероприятия вынесено представление на устранение</w:t>
      </w:r>
      <w:r w:rsidR="00AE22C7">
        <w:rPr>
          <w:color w:val="1A1A1A"/>
          <w:sz w:val="28"/>
          <w:szCs w:val="28"/>
        </w:rPr>
        <w:t xml:space="preserve"> </w:t>
      </w:r>
      <w:r w:rsidRPr="001151E4">
        <w:rPr>
          <w:color w:val="1A1A1A"/>
          <w:sz w:val="28"/>
          <w:szCs w:val="28"/>
        </w:rPr>
        <w:t>выявленных нарушений.</w:t>
      </w:r>
    </w:p>
    <w:p w:rsidR="001151E4" w:rsidRPr="001151E4" w:rsidRDefault="001151E4" w:rsidP="001151E4">
      <w:pPr>
        <w:shd w:val="clear" w:color="auto" w:fill="FFFFFF"/>
        <w:ind w:firstLine="708"/>
        <w:jc w:val="both"/>
        <w:rPr>
          <w:color w:val="1A1A1A"/>
          <w:sz w:val="28"/>
          <w:szCs w:val="28"/>
        </w:rPr>
      </w:pPr>
      <w:r w:rsidRPr="001151E4">
        <w:rPr>
          <w:color w:val="1A1A1A"/>
          <w:sz w:val="28"/>
          <w:szCs w:val="28"/>
        </w:rPr>
        <w:t>Отчёт о результатах контрольного мероприятия № 2 от 28.12.2024 года</w:t>
      </w:r>
    </w:p>
    <w:p w:rsidR="001151E4" w:rsidRPr="001151E4" w:rsidRDefault="001151E4" w:rsidP="001151E4">
      <w:pPr>
        <w:tabs>
          <w:tab w:val="left" w:pos="0"/>
        </w:tabs>
        <w:autoSpaceDE w:val="0"/>
        <w:autoSpaceDN w:val="0"/>
        <w:adjustRightInd w:val="0"/>
        <w:jc w:val="both"/>
        <w:rPr>
          <w:rFonts w:eastAsiaTheme="minorHAnsi"/>
          <w:sz w:val="28"/>
          <w:szCs w:val="28"/>
          <w:lang w:eastAsia="en-US"/>
        </w:rPr>
      </w:pPr>
      <w:r w:rsidRPr="001151E4">
        <w:rPr>
          <w:rFonts w:eastAsiaTheme="minorHAnsi"/>
          <w:sz w:val="28"/>
          <w:szCs w:val="28"/>
          <w:lang w:eastAsia="en-US"/>
        </w:rPr>
        <w:t>Председатель контрольно-счетной комиссии</w:t>
      </w:r>
    </w:p>
    <w:p w:rsidR="001151E4" w:rsidRPr="001151E4" w:rsidRDefault="001151E4" w:rsidP="001151E4">
      <w:pPr>
        <w:tabs>
          <w:tab w:val="left" w:pos="0"/>
        </w:tabs>
        <w:autoSpaceDE w:val="0"/>
        <w:autoSpaceDN w:val="0"/>
        <w:adjustRightInd w:val="0"/>
        <w:jc w:val="both"/>
        <w:rPr>
          <w:sz w:val="28"/>
          <w:szCs w:val="28"/>
        </w:rPr>
      </w:pPr>
      <w:r w:rsidRPr="001151E4">
        <w:rPr>
          <w:rFonts w:eastAsiaTheme="minorHAnsi"/>
          <w:sz w:val="28"/>
          <w:szCs w:val="28"/>
          <w:lang w:eastAsia="en-US"/>
        </w:rPr>
        <w:t>Чагодощенского муниципального округа           __________   Н.В.Васильева</w:t>
      </w:r>
    </w:p>
    <w:sectPr w:rsidR="001151E4" w:rsidRPr="001151E4" w:rsidSect="001151E4">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EA0228"/>
    <w:lvl w:ilvl="0">
      <w:numFmt w:val="bullet"/>
      <w:lvlText w:val="*"/>
      <w:lvlJc w:val="left"/>
    </w:lvl>
  </w:abstractNum>
  <w:abstractNum w:abstractNumId="1">
    <w:nsid w:val="0A1205F6"/>
    <w:multiLevelType w:val="hybridMultilevel"/>
    <w:tmpl w:val="F18C15D4"/>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5C35AC"/>
    <w:multiLevelType w:val="hybridMultilevel"/>
    <w:tmpl w:val="F8580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5009D1"/>
    <w:multiLevelType w:val="hybridMultilevel"/>
    <w:tmpl w:val="7A9C31B4"/>
    <w:lvl w:ilvl="0" w:tplc="0419000B">
      <w:start w:val="1"/>
      <w:numFmt w:val="bullet"/>
      <w:lvlText w:val=""/>
      <w:lvlJc w:val="left"/>
      <w:pPr>
        <w:ind w:left="4897" w:hanging="360"/>
      </w:pPr>
      <w:rPr>
        <w:rFonts w:ascii="Wingdings" w:hAnsi="Wingdings"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nsid w:val="2E535805"/>
    <w:multiLevelType w:val="hybridMultilevel"/>
    <w:tmpl w:val="916EB2F4"/>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nsid w:val="2F1448EF"/>
    <w:multiLevelType w:val="hybridMultilevel"/>
    <w:tmpl w:val="58460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4316C2"/>
    <w:multiLevelType w:val="hybridMultilevel"/>
    <w:tmpl w:val="FCF83A62"/>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nsid w:val="3B8A6481"/>
    <w:multiLevelType w:val="hybridMultilevel"/>
    <w:tmpl w:val="5A4A27DE"/>
    <w:lvl w:ilvl="0" w:tplc="0419000B">
      <w:start w:val="1"/>
      <w:numFmt w:val="bullet"/>
      <w:lvlText w:val=""/>
      <w:lvlJc w:val="left"/>
      <w:pPr>
        <w:ind w:left="603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0E06BE"/>
    <w:multiLevelType w:val="hybridMultilevel"/>
    <w:tmpl w:val="B6DA647E"/>
    <w:lvl w:ilvl="0" w:tplc="0419000F">
      <w:start w:val="1"/>
      <w:numFmt w:val="decimal"/>
      <w:lvlText w:val="%1."/>
      <w:lvlJc w:val="left"/>
      <w:pPr>
        <w:ind w:left="3763" w:hanging="360"/>
      </w:pPr>
      <w:rPr>
        <w:rFonts w:hint="default"/>
        <w:b w:val="0"/>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9">
    <w:nsid w:val="61D56D35"/>
    <w:multiLevelType w:val="hybridMultilevel"/>
    <w:tmpl w:val="C0367B96"/>
    <w:lvl w:ilvl="0" w:tplc="95CC37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2518E5"/>
    <w:multiLevelType w:val="hybridMultilevel"/>
    <w:tmpl w:val="779C0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E6656F"/>
    <w:multiLevelType w:val="hybridMultilevel"/>
    <w:tmpl w:val="2932C52A"/>
    <w:lvl w:ilvl="0" w:tplc="AEE2BF22">
      <w:start w:val="1"/>
      <w:numFmt w:val="decimal"/>
      <w:lvlText w:val="%1."/>
      <w:lvlJc w:val="left"/>
      <w:pPr>
        <w:ind w:left="229" w:hanging="36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12">
    <w:nsid w:val="72807696"/>
    <w:multiLevelType w:val="hybridMultilevel"/>
    <w:tmpl w:val="20501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652218"/>
    <w:multiLevelType w:val="hybridMultilevel"/>
    <w:tmpl w:val="CC241B58"/>
    <w:lvl w:ilvl="0" w:tplc="A658064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0"/>
  </w:num>
  <w:num w:numId="5">
    <w:abstractNumId w:val="2"/>
  </w:num>
  <w:num w:numId="6">
    <w:abstractNumId w:val="13"/>
  </w:num>
  <w:num w:numId="7">
    <w:abstractNumId w:val="8"/>
  </w:num>
  <w:num w:numId="8">
    <w:abstractNumId w:val="3"/>
  </w:num>
  <w:num w:numId="9">
    <w:abstractNumId w:val="7"/>
  </w:num>
  <w:num w:numId="10">
    <w:abstractNumId w:val="12"/>
  </w:num>
  <w:num w:numId="11">
    <w:abstractNumId w:val="5"/>
  </w:num>
  <w:num w:numId="12">
    <w:abstractNumId w:val="9"/>
  </w:num>
  <w:num w:numId="13">
    <w:abstractNumId w:val="11"/>
  </w:num>
  <w:num w:numId="1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457"/>
    <w:rsid w:val="000303EE"/>
    <w:rsid w:val="000449FF"/>
    <w:rsid w:val="00060A15"/>
    <w:rsid w:val="000C1E7A"/>
    <w:rsid w:val="000D5792"/>
    <w:rsid w:val="001151E4"/>
    <w:rsid w:val="00131519"/>
    <w:rsid w:val="00131DA2"/>
    <w:rsid w:val="0013370C"/>
    <w:rsid w:val="001C4265"/>
    <w:rsid w:val="00217952"/>
    <w:rsid w:val="00233619"/>
    <w:rsid w:val="00243C7E"/>
    <w:rsid w:val="00243ED3"/>
    <w:rsid w:val="002707B2"/>
    <w:rsid w:val="002B57A2"/>
    <w:rsid w:val="002D7DCE"/>
    <w:rsid w:val="002E370B"/>
    <w:rsid w:val="0035013E"/>
    <w:rsid w:val="00350382"/>
    <w:rsid w:val="003B09E3"/>
    <w:rsid w:val="00401B1A"/>
    <w:rsid w:val="004556A8"/>
    <w:rsid w:val="00513B00"/>
    <w:rsid w:val="00561FF7"/>
    <w:rsid w:val="00585850"/>
    <w:rsid w:val="005A59CC"/>
    <w:rsid w:val="005E74D4"/>
    <w:rsid w:val="005F5988"/>
    <w:rsid w:val="00645822"/>
    <w:rsid w:val="00665B88"/>
    <w:rsid w:val="0068295B"/>
    <w:rsid w:val="006C1B8E"/>
    <w:rsid w:val="006F19A4"/>
    <w:rsid w:val="0071013D"/>
    <w:rsid w:val="00731C2C"/>
    <w:rsid w:val="00751365"/>
    <w:rsid w:val="00751DCB"/>
    <w:rsid w:val="00794433"/>
    <w:rsid w:val="00796F58"/>
    <w:rsid w:val="007A28CB"/>
    <w:rsid w:val="0081294C"/>
    <w:rsid w:val="008249BF"/>
    <w:rsid w:val="00842339"/>
    <w:rsid w:val="00867156"/>
    <w:rsid w:val="008733FC"/>
    <w:rsid w:val="00875D01"/>
    <w:rsid w:val="008C6E0E"/>
    <w:rsid w:val="0091645A"/>
    <w:rsid w:val="009256BD"/>
    <w:rsid w:val="00927B85"/>
    <w:rsid w:val="0098376D"/>
    <w:rsid w:val="009D2EA4"/>
    <w:rsid w:val="00A57168"/>
    <w:rsid w:val="00A6284D"/>
    <w:rsid w:val="00A6399B"/>
    <w:rsid w:val="00A66A31"/>
    <w:rsid w:val="00AA50B6"/>
    <w:rsid w:val="00AE22C7"/>
    <w:rsid w:val="00B9646C"/>
    <w:rsid w:val="00BB2468"/>
    <w:rsid w:val="00BB41C5"/>
    <w:rsid w:val="00C024C4"/>
    <w:rsid w:val="00C72A48"/>
    <w:rsid w:val="00CB5563"/>
    <w:rsid w:val="00D25851"/>
    <w:rsid w:val="00D37867"/>
    <w:rsid w:val="00D52279"/>
    <w:rsid w:val="00D53457"/>
    <w:rsid w:val="00D7040F"/>
    <w:rsid w:val="00DA4F2A"/>
    <w:rsid w:val="00DC12AB"/>
    <w:rsid w:val="00DF3209"/>
    <w:rsid w:val="00E61A05"/>
    <w:rsid w:val="00E7114E"/>
    <w:rsid w:val="00E96C8F"/>
    <w:rsid w:val="00F02BE3"/>
    <w:rsid w:val="00F07938"/>
    <w:rsid w:val="00F32DAA"/>
    <w:rsid w:val="00FF0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57"/>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751DC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45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D53457"/>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w:basedOn w:val="a"/>
    <w:link w:val="a5"/>
    <w:rsid w:val="00D53457"/>
    <w:pPr>
      <w:jc w:val="center"/>
    </w:pPr>
    <w:rPr>
      <w:sz w:val="28"/>
    </w:rPr>
  </w:style>
  <w:style w:type="character" w:customStyle="1" w:styleId="a5">
    <w:name w:val="Основной текст Знак"/>
    <w:basedOn w:val="a0"/>
    <w:link w:val="a4"/>
    <w:rsid w:val="00D53457"/>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7101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71013D"/>
    <w:rPr>
      <w:rFonts w:asciiTheme="majorHAnsi" w:eastAsiaTheme="majorEastAsia" w:hAnsiTheme="majorHAnsi" w:cstheme="majorBidi"/>
      <w:color w:val="17365D" w:themeColor="text2" w:themeShade="BF"/>
      <w:spacing w:val="5"/>
      <w:kern w:val="28"/>
      <w:sz w:val="52"/>
      <w:szCs w:val="52"/>
      <w:lang w:eastAsia="ru-RU"/>
    </w:rPr>
  </w:style>
  <w:style w:type="table" w:customStyle="1" w:styleId="2">
    <w:name w:val="Сетка таблицы2"/>
    <w:basedOn w:val="a1"/>
    <w:uiPriority w:val="59"/>
    <w:rsid w:val="00F02B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59"/>
    <w:rsid w:val="00F02B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Стиль1"/>
    <w:basedOn w:val="3"/>
    <w:link w:val="10"/>
    <w:autoRedefine/>
    <w:rsid w:val="00751DCB"/>
    <w:pPr>
      <w:keepLines w:val="0"/>
      <w:spacing w:before="240" w:after="60"/>
    </w:pPr>
    <w:rPr>
      <w:rFonts w:ascii="Times New Roman" w:eastAsia="Times New Roman" w:hAnsi="Times New Roman" w:cs="Arial"/>
      <w:color w:val="auto"/>
      <w:sz w:val="28"/>
      <w:szCs w:val="26"/>
    </w:rPr>
  </w:style>
  <w:style w:type="character" w:customStyle="1" w:styleId="10">
    <w:name w:val="Стиль1 Знак"/>
    <w:basedOn w:val="a0"/>
    <w:link w:val="1"/>
    <w:rsid w:val="00751DCB"/>
    <w:rPr>
      <w:rFonts w:ascii="Times New Roman" w:eastAsia="Times New Roman" w:hAnsi="Times New Roman" w:cs="Arial"/>
      <w:b/>
      <w:bCs/>
      <w:sz w:val="28"/>
      <w:szCs w:val="26"/>
      <w:lang w:eastAsia="ru-RU"/>
    </w:rPr>
  </w:style>
  <w:style w:type="character" w:customStyle="1" w:styleId="30">
    <w:name w:val="Заголовок 3 Знак"/>
    <w:basedOn w:val="a0"/>
    <w:link w:val="3"/>
    <w:uiPriority w:val="9"/>
    <w:semiHidden/>
    <w:rsid w:val="00751DCB"/>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6438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3B75-09C5-43D5-B5B8-CA4C66DF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2025-01-17T10:18:00Z</cp:lastPrinted>
  <dcterms:created xsi:type="dcterms:W3CDTF">2015-12-25T08:13:00Z</dcterms:created>
  <dcterms:modified xsi:type="dcterms:W3CDTF">2025-01-17T10:20:00Z</dcterms:modified>
</cp:coreProperties>
</file>